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A7CCE6" w14:textId="733B88A5" w:rsidR="00284ACE" w:rsidRPr="00B266B0" w:rsidRDefault="00284ACE" w:rsidP="00284ACE">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#121</w:t>
      </w:r>
      <w:r w:rsidRPr="00B266B0">
        <w:rPr>
          <w:bCs/>
          <w:noProof w:val="0"/>
          <w:sz w:val="24"/>
          <w:szCs w:val="24"/>
        </w:rPr>
        <w:tab/>
      </w:r>
      <w:r w:rsidR="003F28D0" w:rsidRPr="003F28D0">
        <w:rPr>
          <w:bCs/>
          <w:noProof w:val="0"/>
          <w:sz w:val="24"/>
          <w:szCs w:val="24"/>
        </w:rPr>
        <w:t>R2-2301517</w:t>
      </w:r>
    </w:p>
    <w:p w14:paraId="6E6C52DE" w14:textId="1C014A27" w:rsidR="00284ACE" w:rsidRPr="00465587" w:rsidRDefault="00284ACE" w:rsidP="00284ACE">
      <w:pPr>
        <w:pStyle w:val="Header"/>
        <w:tabs>
          <w:tab w:val="right" w:pos="9639"/>
        </w:tabs>
        <w:rPr>
          <w:rFonts w:eastAsia="宋体"/>
          <w:bCs/>
          <w:sz w:val="24"/>
          <w:szCs w:val="24"/>
          <w:lang w:eastAsia="zh-CN"/>
        </w:rPr>
      </w:pPr>
      <w:r>
        <w:rPr>
          <w:rFonts w:eastAsia="宋体"/>
          <w:bCs/>
          <w:sz w:val="24"/>
          <w:szCs w:val="24"/>
          <w:lang w:eastAsia="zh-CN"/>
        </w:rPr>
        <w:t>Athens, Greece</w:t>
      </w:r>
      <w:r w:rsidRPr="00A36F5F">
        <w:rPr>
          <w:rFonts w:eastAsia="宋体"/>
          <w:bCs/>
          <w:sz w:val="24"/>
          <w:szCs w:val="24"/>
          <w:lang w:eastAsia="zh-CN"/>
        </w:rPr>
        <w:t xml:space="preserve">, </w:t>
      </w:r>
      <w:r w:rsidR="00D6261F">
        <w:rPr>
          <w:bCs/>
          <w:sz w:val="24"/>
          <w:szCs w:val="24"/>
          <w:lang w:eastAsia="zh-CN"/>
        </w:rPr>
        <w:t>27 February</w:t>
      </w:r>
      <w:r w:rsidR="00D6261F" w:rsidRPr="005C7CD5">
        <w:rPr>
          <w:bCs/>
          <w:sz w:val="24"/>
          <w:szCs w:val="24"/>
          <w:lang w:eastAsia="zh-CN"/>
        </w:rPr>
        <w:t xml:space="preserve"> – </w:t>
      </w:r>
      <w:r w:rsidR="00D6261F">
        <w:rPr>
          <w:bCs/>
          <w:sz w:val="24"/>
          <w:szCs w:val="24"/>
          <w:lang w:eastAsia="zh-CN"/>
        </w:rPr>
        <w:t>03</w:t>
      </w:r>
      <w:r w:rsidR="00D6261F" w:rsidRPr="005C7CD5">
        <w:rPr>
          <w:bCs/>
          <w:sz w:val="24"/>
          <w:szCs w:val="24"/>
          <w:lang w:eastAsia="zh-CN"/>
        </w:rPr>
        <w:t xml:space="preserve"> </w:t>
      </w:r>
      <w:r w:rsidR="00D6261F">
        <w:rPr>
          <w:bCs/>
          <w:sz w:val="24"/>
          <w:szCs w:val="24"/>
          <w:lang w:eastAsia="zh-CN"/>
        </w:rPr>
        <w:t>March</w:t>
      </w:r>
      <w:r w:rsidR="00D6261F" w:rsidRPr="005C7CD5">
        <w:rPr>
          <w:bCs/>
          <w:sz w:val="24"/>
          <w:szCs w:val="24"/>
          <w:lang w:eastAsia="zh-CN"/>
        </w:rPr>
        <w:t xml:space="preserve"> 202</w:t>
      </w:r>
      <w:r w:rsidR="00D6261F">
        <w:rPr>
          <w:bCs/>
          <w:sz w:val="24"/>
          <w:szCs w:val="24"/>
          <w:lang w:eastAsia="zh-CN"/>
        </w:rPr>
        <w:t>3</w:t>
      </w:r>
    </w:p>
    <w:p w14:paraId="4CB3FB25" w14:textId="77777777" w:rsidR="00284ACE" w:rsidRPr="00465587" w:rsidRDefault="00284ACE" w:rsidP="00284ACE">
      <w:pPr>
        <w:pStyle w:val="Header"/>
        <w:tabs>
          <w:tab w:val="right" w:pos="9639"/>
        </w:tabs>
        <w:rPr>
          <w:rFonts w:eastAsia="宋体"/>
          <w:bCs/>
          <w:sz w:val="24"/>
          <w:szCs w:val="24"/>
          <w:lang w:eastAsia="zh-CN"/>
        </w:rPr>
      </w:pPr>
    </w:p>
    <w:p w14:paraId="2FB694E2" w14:textId="77777777" w:rsidR="00284ACE" w:rsidRPr="00B266B0" w:rsidRDefault="00284ACE" w:rsidP="00284ACE">
      <w:pPr>
        <w:pStyle w:val="Header"/>
        <w:rPr>
          <w:bCs/>
          <w:noProof w:val="0"/>
          <w:sz w:val="24"/>
        </w:rPr>
      </w:pPr>
    </w:p>
    <w:p w14:paraId="0A7A5ECC" w14:textId="77777777" w:rsidR="00284ACE" w:rsidRPr="00B266B0" w:rsidRDefault="00284ACE" w:rsidP="00284ACE">
      <w:pPr>
        <w:pStyle w:val="Header"/>
        <w:rPr>
          <w:bCs/>
          <w:noProof w:val="0"/>
          <w:sz w:val="24"/>
        </w:rPr>
      </w:pPr>
    </w:p>
    <w:p w14:paraId="13937089" w14:textId="7BED0D87" w:rsidR="00284ACE" w:rsidRPr="00B266B0" w:rsidRDefault="00284ACE" w:rsidP="00284AC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6630D">
        <w:rPr>
          <w:rFonts w:cs="Arial"/>
          <w:b/>
          <w:bCs/>
          <w:sz w:val="24"/>
        </w:rPr>
        <w:t>8.5.4</w:t>
      </w:r>
    </w:p>
    <w:p w14:paraId="1A50E2A2" w14:textId="77777777" w:rsidR="00284ACE" w:rsidRPr="00B266B0" w:rsidRDefault="00284ACE" w:rsidP="00284AC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2C13106F" w14:textId="66B7717F" w:rsidR="00284ACE" w:rsidRDefault="00284ACE" w:rsidP="00284AC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F2237">
        <w:rPr>
          <w:rFonts w:ascii="Arial" w:hAnsi="Arial" w:cs="Arial"/>
          <w:b/>
          <w:bCs/>
          <w:sz w:val="24"/>
        </w:rPr>
        <w:t>Capacity improvements</w:t>
      </w:r>
    </w:p>
    <w:p w14:paraId="726A32E9" w14:textId="2774295D" w:rsidR="00284ACE" w:rsidRPr="00110BBA" w:rsidRDefault="00284ACE" w:rsidP="00284ACE">
      <w:pPr>
        <w:ind w:left="1985" w:hanging="1985"/>
        <w:rPr>
          <w:rFonts w:ascii="Arial" w:hAnsi="Arial" w:cs="Arial"/>
          <w:b/>
          <w:bCs/>
          <w:sz w:val="24"/>
        </w:rPr>
      </w:pPr>
      <w:r w:rsidRPr="00110BBA">
        <w:rPr>
          <w:rFonts w:ascii="Arial" w:hAnsi="Arial" w:cs="Arial"/>
          <w:b/>
          <w:bCs/>
          <w:sz w:val="24"/>
        </w:rPr>
        <w:t>WID/SID:</w:t>
      </w:r>
      <w:r w:rsidRPr="00110BBA">
        <w:rPr>
          <w:rFonts w:ascii="Arial" w:hAnsi="Arial" w:cs="Arial"/>
          <w:b/>
          <w:bCs/>
          <w:sz w:val="24"/>
        </w:rPr>
        <w:tab/>
      </w:r>
      <w:proofErr w:type="spellStart"/>
      <w:r w:rsidR="006C60F7" w:rsidRPr="006C60F7">
        <w:rPr>
          <w:rFonts w:ascii="Arial" w:hAnsi="Arial" w:cs="Arial"/>
          <w:b/>
          <w:bCs/>
          <w:sz w:val="24"/>
        </w:rPr>
        <w:t>NR_XR_enh</w:t>
      </w:r>
      <w:proofErr w:type="spellEnd"/>
      <w:r w:rsidR="006C60F7" w:rsidRPr="006C60F7" w:rsidDel="006C60F7">
        <w:rPr>
          <w:rFonts w:ascii="Arial" w:hAnsi="Arial" w:cs="Arial"/>
          <w:b/>
          <w:bCs/>
          <w:sz w:val="24"/>
        </w:rPr>
        <w:t xml:space="preserve"> </w:t>
      </w:r>
      <w:r>
        <w:rPr>
          <w:rFonts w:ascii="Arial" w:hAnsi="Arial" w:cs="Arial"/>
          <w:b/>
          <w:bCs/>
          <w:sz w:val="24"/>
        </w:rPr>
        <w:t>- Release 18</w:t>
      </w:r>
    </w:p>
    <w:p w14:paraId="3A2DD494" w14:textId="77777777" w:rsidR="007B5B21" w:rsidRDefault="00284ACE" w:rsidP="007B5B21">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592AB929" w14:textId="77777777" w:rsidR="007B5B21" w:rsidRDefault="007B5B21" w:rsidP="007B5B21">
      <w:pPr>
        <w:tabs>
          <w:tab w:val="left" w:pos="1985"/>
        </w:tabs>
        <w:rPr>
          <w:rFonts w:ascii="Arial" w:hAnsi="Arial" w:cs="Arial"/>
          <w:b/>
          <w:bCs/>
          <w:sz w:val="24"/>
        </w:rPr>
      </w:pPr>
    </w:p>
    <w:p w14:paraId="2029F6C6" w14:textId="577C7AA7" w:rsidR="00284ACE" w:rsidRPr="00915584" w:rsidRDefault="00284ACE" w:rsidP="007B5B21">
      <w:pPr>
        <w:pStyle w:val="Heading1"/>
        <w:rPr>
          <w:lang w:val="en-US"/>
        </w:rPr>
      </w:pPr>
      <w:r w:rsidRPr="00915584">
        <w:rPr>
          <w:lang w:val="en-US"/>
        </w:rPr>
        <w:t>1</w:t>
      </w:r>
      <w:r w:rsidRPr="00915584">
        <w:rPr>
          <w:lang w:val="en-US"/>
        </w:rPr>
        <w:tab/>
        <w:t>Introduction</w:t>
      </w:r>
    </w:p>
    <w:p w14:paraId="24F703E2" w14:textId="3CC89505" w:rsidR="00916AC1" w:rsidRDefault="00C20A7C" w:rsidP="00915584">
      <w:pPr>
        <w:jc w:val="both"/>
        <w:rPr>
          <w:lang w:val="en-US"/>
        </w:rPr>
      </w:pPr>
      <w:r>
        <w:rPr>
          <w:lang w:val="en-US"/>
        </w:rPr>
        <w:t>T</w:t>
      </w:r>
      <w:r w:rsidR="00916AC1">
        <w:rPr>
          <w:lang w:val="en-US"/>
        </w:rPr>
        <w:t xml:space="preserve">he </w:t>
      </w:r>
      <w:r w:rsidR="00B46C43">
        <w:rPr>
          <w:lang w:val="en-US"/>
        </w:rPr>
        <w:t xml:space="preserve">following </w:t>
      </w:r>
      <w:r w:rsidR="00916AC1">
        <w:rPr>
          <w:lang w:val="en-US"/>
        </w:rPr>
        <w:t>capacity</w:t>
      </w:r>
      <w:r w:rsidR="00D00300">
        <w:rPr>
          <w:lang w:val="en-US"/>
        </w:rPr>
        <w:t xml:space="preserve"> objectives </w:t>
      </w:r>
      <w:r w:rsidR="00C81A9B">
        <w:rPr>
          <w:lang w:val="en-US"/>
        </w:rPr>
        <w:t xml:space="preserve">were </w:t>
      </w:r>
      <w:r w:rsidR="00D00300">
        <w:rPr>
          <w:lang w:val="en-US"/>
        </w:rPr>
        <w:t xml:space="preserve">captured in the XR WID in </w:t>
      </w:r>
      <w:r w:rsidR="00B46C43" w:rsidRPr="00B46C43">
        <w:rPr>
          <w:lang w:val="en-US"/>
        </w:rPr>
        <w:t>RP-223502</w:t>
      </w:r>
      <w:r w:rsidR="00B46C43">
        <w:rPr>
          <w:lang w:val="en-US"/>
        </w:rPr>
        <w:t>:</w:t>
      </w:r>
    </w:p>
    <w:tbl>
      <w:tblPr>
        <w:tblStyle w:val="TableGrid"/>
        <w:tblW w:w="0" w:type="auto"/>
        <w:tblLook w:val="04A0" w:firstRow="1" w:lastRow="0" w:firstColumn="1" w:lastColumn="0" w:noHBand="0" w:noVBand="1"/>
      </w:tblPr>
      <w:tblGrid>
        <w:gridCol w:w="9631"/>
      </w:tblGrid>
      <w:tr w:rsidR="00916AC1" w14:paraId="6F165312" w14:textId="77777777" w:rsidTr="00916AC1">
        <w:tc>
          <w:tcPr>
            <w:tcW w:w="9631" w:type="dxa"/>
          </w:tcPr>
          <w:p w14:paraId="467DCF7A" w14:textId="77777777" w:rsidR="00916AC1" w:rsidRDefault="00916AC1" w:rsidP="00916AC1">
            <w:r>
              <w:t>Specify the enhancements related to capacity:</w:t>
            </w:r>
          </w:p>
          <w:p w14:paraId="638D5190" w14:textId="77777777" w:rsidR="00916AC1" w:rsidRPr="00DB333D" w:rsidRDefault="00916AC1" w:rsidP="00916AC1">
            <w:pPr>
              <w:pStyle w:val="B2"/>
            </w:pPr>
            <w:r w:rsidRPr="00DB333D">
              <w:t>-</w:t>
            </w:r>
            <w:r w:rsidRPr="00DB333D">
              <w:tab/>
              <w:t>Multiple CG PUSCH transmission occasions in a period of a single CG PUSCH configuration</w:t>
            </w:r>
            <w:r>
              <w:t xml:space="preserve"> (RAN1, RAN2);</w:t>
            </w:r>
            <w:r w:rsidRPr="00DB333D">
              <w:t xml:space="preserve">  </w:t>
            </w:r>
          </w:p>
          <w:p w14:paraId="3F7EDDC6" w14:textId="77777777" w:rsidR="00916AC1" w:rsidRPr="00DB333D" w:rsidRDefault="00916AC1" w:rsidP="00916AC1">
            <w:pPr>
              <w:pStyle w:val="B2"/>
            </w:pPr>
            <w:r w:rsidRPr="00DB333D">
              <w:t>-</w:t>
            </w:r>
            <w:r w:rsidRPr="00DB333D">
              <w:tab/>
              <w:t>Dynamic indication of unused CG PUSCH occasion(s) based on UCI by the UE</w:t>
            </w:r>
            <w:r>
              <w:t xml:space="preserve"> (RAN1);</w:t>
            </w:r>
          </w:p>
          <w:p w14:paraId="010ED451" w14:textId="77777777" w:rsidR="00916AC1" w:rsidRPr="00DB333D" w:rsidRDefault="00916AC1" w:rsidP="00916AC1">
            <w:pPr>
              <w:pStyle w:val="B2"/>
            </w:pPr>
            <w:r w:rsidRPr="00DB333D">
              <w:t>-</w:t>
            </w:r>
            <w:r w:rsidRPr="00DB333D">
              <w:tab/>
              <w:t>BSR enhancements including at least new BS Table(s);</w:t>
            </w:r>
            <w:r w:rsidRPr="00B946DE">
              <w:t xml:space="preserve"> </w:t>
            </w:r>
            <w:r>
              <w:t>(RAN2);</w:t>
            </w:r>
          </w:p>
          <w:p w14:paraId="30F3E3AB" w14:textId="77777777" w:rsidR="00916AC1" w:rsidRPr="00DB333D" w:rsidRDefault="00916AC1" w:rsidP="00916AC1">
            <w:pPr>
              <w:pStyle w:val="B2"/>
            </w:pPr>
            <w:r w:rsidRPr="00DB333D">
              <w:t>-</w:t>
            </w:r>
            <w:r w:rsidRPr="00DB333D">
              <w:tab/>
            </w:r>
            <w:r w:rsidRPr="00DB333D">
              <w:rPr>
                <w:rFonts w:hint="eastAsia"/>
              </w:rPr>
              <w:t>Delay reporting of buffered data</w:t>
            </w:r>
            <w:r w:rsidRPr="00DB333D">
              <w:t xml:space="preserve"> in uplink</w:t>
            </w:r>
            <w:r w:rsidRPr="00DB333D">
              <w:rPr>
                <w:rFonts w:hint="eastAsia"/>
              </w:rPr>
              <w:t>;</w:t>
            </w:r>
            <w:r w:rsidRPr="00B946DE">
              <w:t xml:space="preserve"> </w:t>
            </w:r>
            <w:r>
              <w:t>(RAN2);</w:t>
            </w:r>
          </w:p>
          <w:p w14:paraId="1771F276" w14:textId="325AD1BE" w:rsidR="00916AC1" w:rsidRPr="00DB333D" w:rsidRDefault="00916AC1" w:rsidP="00916AC1">
            <w:pPr>
              <w:pStyle w:val="B2"/>
            </w:pPr>
            <w:r w:rsidRPr="00DB333D">
              <w:rPr>
                <w:rFonts w:hint="eastAsia"/>
              </w:rPr>
              <w:t>-</w:t>
            </w:r>
            <w:r w:rsidRPr="00DB333D">
              <w:rPr>
                <w:rFonts w:hint="eastAsia"/>
              </w:rPr>
              <w:tab/>
            </w:r>
            <w:r w:rsidRPr="00DB333D">
              <w:t>Provision of XR traffic assistance information for DL and UL (e.g.</w:t>
            </w:r>
            <w:r w:rsidR="00EF22F4">
              <w:t>,</w:t>
            </w:r>
            <w:r w:rsidRPr="00DB333D">
              <w:t xml:space="preserve"> periodicity);</w:t>
            </w:r>
            <w:r w:rsidRPr="00B946DE">
              <w:t xml:space="preserve"> </w:t>
            </w:r>
            <w:r>
              <w:t>(RAN2);</w:t>
            </w:r>
          </w:p>
          <w:p w14:paraId="206C200D" w14:textId="397D6729" w:rsidR="00916AC1" w:rsidRPr="006C60F7" w:rsidRDefault="00916AC1" w:rsidP="006C60F7">
            <w:pPr>
              <w:pStyle w:val="B2"/>
              <w:rPr>
                <w:lang w:val="en-US"/>
              </w:rPr>
            </w:pPr>
            <w:r w:rsidRPr="00DB333D">
              <w:t>-</w:t>
            </w:r>
            <w:r w:rsidRPr="00DB333D">
              <w:tab/>
              <w:t>Discard operation of PDU Sets</w:t>
            </w:r>
            <w:r w:rsidRPr="00B946DE">
              <w:t xml:space="preserve"> </w:t>
            </w:r>
            <w:r>
              <w:t>(RAN2);</w:t>
            </w:r>
          </w:p>
        </w:tc>
      </w:tr>
    </w:tbl>
    <w:p w14:paraId="073CC271" w14:textId="41B47246" w:rsidR="0086091C" w:rsidRPr="00915584" w:rsidRDefault="004D35FB" w:rsidP="00915584">
      <w:pPr>
        <w:jc w:val="both"/>
        <w:rPr>
          <w:lang w:val="en-US"/>
        </w:rPr>
      </w:pPr>
      <w:r>
        <w:rPr>
          <w:lang w:val="en-US"/>
        </w:rPr>
        <w:t>Potential</w:t>
      </w:r>
      <w:r w:rsidR="00C44F8E">
        <w:rPr>
          <w:lang w:val="en-US"/>
        </w:rPr>
        <w:t xml:space="preserve"> CG enhancements </w:t>
      </w:r>
      <w:r>
        <w:rPr>
          <w:lang w:val="en-US"/>
        </w:rPr>
        <w:t xml:space="preserve">impact to RAN2 can be discussed later after </w:t>
      </w:r>
      <w:r w:rsidR="007F2344">
        <w:rPr>
          <w:lang w:val="en-US"/>
        </w:rPr>
        <w:t>the features becomes clearer in RAN1.</w:t>
      </w:r>
      <w:r w:rsidR="0086091C">
        <w:rPr>
          <w:lang w:val="en-US"/>
        </w:rPr>
        <w:t xml:space="preserve"> </w:t>
      </w:r>
      <w:r w:rsidR="00475502">
        <w:rPr>
          <w:lang w:val="en-US"/>
        </w:rPr>
        <w:t>Provision of XR traffic assistance information for DL and UL</w:t>
      </w:r>
      <w:r w:rsidR="0086091C">
        <w:rPr>
          <w:lang w:val="en-US"/>
        </w:rPr>
        <w:t>, we think it could be enough to rely on TSCAI thus not discussed further here. Discard operation of PDU Sets</w:t>
      </w:r>
      <w:r w:rsidR="001C041D">
        <w:rPr>
          <w:lang w:val="en-US"/>
        </w:rPr>
        <w:t xml:space="preserve"> is also discussed in</w:t>
      </w:r>
      <w:r w:rsidR="0086091C">
        <w:rPr>
          <w:lang w:val="en-US"/>
        </w:rPr>
        <w:t xml:space="preserve"> </w:t>
      </w:r>
      <w:r w:rsidR="00157434">
        <w:rPr>
          <w:lang w:val="en-US"/>
        </w:rPr>
        <w:t>open</w:t>
      </w:r>
      <w:r w:rsidR="0086091C">
        <w:rPr>
          <w:lang w:val="en-US"/>
        </w:rPr>
        <w:t xml:space="preserve"> objective</w:t>
      </w:r>
      <w:r w:rsidR="00157434">
        <w:rPr>
          <w:lang w:val="en-US"/>
        </w:rPr>
        <w:t xml:space="preserve"> on XR awareness</w:t>
      </w:r>
      <w:r w:rsidR="00017041">
        <w:rPr>
          <w:lang w:val="en-US"/>
        </w:rPr>
        <w:t>, so can be discussed later after the SI is concluded</w:t>
      </w:r>
      <w:r w:rsidR="0086091C">
        <w:rPr>
          <w:lang w:val="en-US"/>
        </w:rPr>
        <w:t xml:space="preserve">. </w:t>
      </w:r>
      <w:r w:rsidR="00640E81">
        <w:rPr>
          <w:lang w:val="en-US"/>
        </w:rPr>
        <w:t>I</w:t>
      </w:r>
      <w:r w:rsidR="0086091C">
        <w:rPr>
          <w:lang w:val="en-US"/>
        </w:rPr>
        <w:t>n this contribution we mainly focus on BSR enhancements.</w:t>
      </w:r>
    </w:p>
    <w:p w14:paraId="46DCAB68" w14:textId="5211EF34" w:rsidR="00322876" w:rsidRDefault="00121C0A" w:rsidP="00284ACE">
      <w:pPr>
        <w:pStyle w:val="Heading1"/>
        <w:rPr>
          <w:lang w:val="en-US"/>
        </w:rPr>
      </w:pPr>
      <w:r>
        <w:rPr>
          <w:lang w:val="en-US"/>
        </w:rPr>
        <w:t>2</w:t>
      </w:r>
      <w:r w:rsidR="00284ACE" w:rsidRPr="00915584">
        <w:rPr>
          <w:lang w:val="en-US"/>
        </w:rPr>
        <w:tab/>
      </w:r>
      <w:r w:rsidR="00322876">
        <w:rPr>
          <w:lang w:val="en-US"/>
        </w:rPr>
        <w:t>Discussion</w:t>
      </w:r>
    </w:p>
    <w:p w14:paraId="0AB795E5" w14:textId="16FCE73C" w:rsidR="00284ACE" w:rsidRPr="00E47B93" w:rsidRDefault="00322876" w:rsidP="00E47B93">
      <w:pPr>
        <w:pStyle w:val="Heading2"/>
      </w:pPr>
      <w:r w:rsidRPr="00E47B93">
        <w:t>2.1</w:t>
      </w:r>
      <w:r>
        <w:tab/>
      </w:r>
      <w:r w:rsidR="00121C0A" w:rsidRPr="00E47B93">
        <w:t xml:space="preserve">New </w:t>
      </w:r>
      <w:r w:rsidR="00284ACE" w:rsidRPr="00E47B93">
        <w:t>BS Table</w:t>
      </w:r>
      <w:r w:rsidR="00121C0A" w:rsidRPr="00E47B93">
        <w:t>(</w:t>
      </w:r>
      <w:r w:rsidR="00284ACE" w:rsidRPr="00E47B93">
        <w:t>s</w:t>
      </w:r>
      <w:r w:rsidRPr="00E47B93">
        <w:t>)</w:t>
      </w:r>
    </w:p>
    <w:p w14:paraId="2613AF17" w14:textId="0C8C1EA6" w:rsidR="00063A99" w:rsidRDefault="00063A99" w:rsidP="007F4729">
      <w:pPr>
        <w:jc w:val="both"/>
        <w:rPr>
          <w:iCs/>
          <w:lang w:val="en-US"/>
        </w:rPr>
      </w:pPr>
      <w:r>
        <w:rPr>
          <w:iCs/>
          <w:lang w:val="en-US"/>
        </w:rPr>
        <w:t>The following agreement was made in RAN2 #120:</w:t>
      </w:r>
    </w:p>
    <w:tbl>
      <w:tblPr>
        <w:tblStyle w:val="TableGrid"/>
        <w:tblW w:w="0" w:type="auto"/>
        <w:tblLook w:val="04A0" w:firstRow="1" w:lastRow="0" w:firstColumn="1" w:lastColumn="0" w:noHBand="0" w:noVBand="1"/>
      </w:tblPr>
      <w:tblGrid>
        <w:gridCol w:w="9631"/>
      </w:tblGrid>
      <w:tr w:rsidR="00063A99" w14:paraId="03A1F7AD" w14:textId="77777777" w:rsidTr="00063A99">
        <w:tc>
          <w:tcPr>
            <w:tcW w:w="9631" w:type="dxa"/>
          </w:tcPr>
          <w:p w14:paraId="2837E6E7" w14:textId="549F72C3" w:rsidR="00063A99" w:rsidRPr="00204EC9" w:rsidRDefault="00063A99" w:rsidP="00204EC9">
            <w:pPr>
              <w:pStyle w:val="Agreement"/>
              <w:tabs>
                <w:tab w:val="clear" w:pos="1619"/>
                <w:tab w:val="num" w:pos="1302"/>
              </w:tabs>
              <w:ind w:left="593" w:hanging="425"/>
              <w:rPr>
                <w:iCs/>
              </w:rPr>
            </w:pPr>
            <w:r>
              <w:t xml:space="preserve">RAN2 thinks we need one or more </w:t>
            </w:r>
            <w:r w:rsidRPr="007038F2">
              <w:rPr>
                <w:u w:val="single"/>
              </w:rPr>
              <w:t>additional</w:t>
            </w:r>
            <w:r>
              <w:t xml:space="preserve"> </w:t>
            </w:r>
            <w:r w:rsidRPr="008A651C">
              <w:t xml:space="preserve">BSR table(s) </w:t>
            </w:r>
            <w:r>
              <w:t>for XR. FFS whether these are static (=specified) or dynamic (e.g.</w:t>
            </w:r>
            <w:r w:rsidR="00943C8B">
              <w:t>,</w:t>
            </w:r>
            <w:r>
              <w:t xml:space="preserve"> generated, differs according to some RRC parameter), can be discussed in WI phase. </w:t>
            </w:r>
          </w:p>
        </w:tc>
      </w:tr>
    </w:tbl>
    <w:p w14:paraId="6EB52E09" w14:textId="77777777" w:rsidR="00943C8B" w:rsidRDefault="00943C8B" w:rsidP="007F4729">
      <w:pPr>
        <w:jc w:val="both"/>
        <w:rPr>
          <w:iCs/>
          <w:lang w:val="en-US"/>
        </w:rPr>
      </w:pPr>
    </w:p>
    <w:p w14:paraId="04A1AC98" w14:textId="04027E55" w:rsidR="007F4729" w:rsidRPr="00242DDF" w:rsidRDefault="007F4729" w:rsidP="007F4729">
      <w:pPr>
        <w:jc w:val="both"/>
        <w:rPr>
          <w:iCs/>
          <w:lang w:val="en-US"/>
        </w:rPr>
      </w:pPr>
      <w:r w:rsidRPr="00242DDF">
        <w:rPr>
          <w:iCs/>
          <w:lang w:val="en-US"/>
        </w:rPr>
        <w:t>One way to evaluate th</w:t>
      </w:r>
      <w:r>
        <w:rPr>
          <w:iCs/>
          <w:lang w:val="en-US"/>
        </w:rPr>
        <w:t>e quantization errors of the BS tables</w:t>
      </w:r>
      <w:r w:rsidRPr="00242DDF">
        <w:rPr>
          <w:iCs/>
          <w:lang w:val="en-US"/>
        </w:rPr>
        <w:t xml:space="preserve"> is to define a quantization error metric representing the actual packet size versus the packet size reported to the network.</w:t>
      </w:r>
    </w:p>
    <w:p w14:paraId="4966E769" w14:textId="77777777" w:rsidR="007F4729" w:rsidRPr="00242DDF" w:rsidRDefault="007F4729" w:rsidP="007F4729">
      <w:pPr>
        <w:jc w:val="both"/>
        <w:rPr>
          <w:iCs/>
          <w:lang w:val="en-US"/>
        </w:rPr>
      </w:pPr>
      <m:oMathPara>
        <m:oMath>
          <m:r>
            <w:rPr>
              <w:rFonts w:ascii="Cambria Math" w:hAnsi="Cambria Math"/>
              <w:lang w:val="en-US"/>
            </w:rPr>
            <m:t xml:space="preserve">QE=reported packet size </m:t>
          </m:r>
          <m:d>
            <m:dPr>
              <m:ctrlPr>
                <w:rPr>
                  <w:rFonts w:ascii="Cambria Math" w:hAnsi="Cambria Math"/>
                  <w:i/>
                  <w:iCs/>
                  <w:lang w:val="en-US"/>
                </w:rPr>
              </m:ctrlPr>
            </m:dPr>
            <m:e>
              <m:r>
                <w:rPr>
                  <w:rFonts w:ascii="Cambria Math" w:hAnsi="Cambria Math"/>
                  <w:lang w:val="en-US"/>
                </w:rPr>
                <m:t>B</m:t>
              </m:r>
            </m:e>
          </m:d>
          <m:r>
            <w:rPr>
              <w:rFonts w:ascii="Cambria Math" w:hAnsi="Cambria Math"/>
              <w:lang w:val="en-US"/>
            </w:rPr>
            <m:t>-actual packet size(P)</m:t>
          </m:r>
        </m:oMath>
      </m:oMathPara>
    </w:p>
    <w:p w14:paraId="0BC876B9" w14:textId="0027367A" w:rsidR="007F4729" w:rsidRPr="00242DDF" w:rsidRDefault="007F4729" w:rsidP="007F4729">
      <w:pPr>
        <w:jc w:val="both"/>
        <w:rPr>
          <w:iCs/>
          <w:noProof/>
          <w:lang w:val="en-US"/>
        </w:rPr>
      </w:pPr>
      <w:r w:rsidRPr="00242DDF">
        <w:rPr>
          <w:iCs/>
          <w:lang w:val="en-US"/>
        </w:rPr>
        <w:t xml:space="preserve">In an ideal case the reported packet size would be identical to the actual packet size. Yet the packet size must be reported with either </w:t>
      </w:r>
      <w:r w:rsidRPr="00242DDF">
        <w:rPr>
          <w:noProof/>
          <w:lang w:val="en-US"/>
        </w:rPr>
        <w:t>Table 6.1.3.1-1 for a 5</w:t>
      </w:r>
      <w:r w:rsidR="00182676">
        <w:rPr>
          <w:noProof/>
          <w:lang w:val="en-US"/>
        </w:rPr>
        <w:t>-</w:t>
      </w:r>
      <w:r w:rsidRPr="00242DDF">
        <w:rPr>
          <w:noProof/>
          <w:lang w:val="en-US"/>
        </w:rPr>
        <w:t>bit BSR or Table 6.1.3.1-</w:t>
      </w:r>
      <w:r w:rsidRPr="00242DDF">
        <w:rPr>
          <w:noProof/>
          <w:lang w:val="en-US" w:eastAsia="ko-KR"/>
        </w:rPr>
        <w:t>2 for 8</w:t>
      </w:r>
      <w:r w:rsidR="00ED1210">
        <w:rPr>
          <w:noProof/>
          <w:lang w:val="en-US" w:eastAsia="ko-KR"/>
        </w:rPr>
        <w:t>-</w:t>
      </w:r>
      <w:r w:rsidRPr="00242DDF">
        <w:rPr>
          <w:noProof/>
          <w:lang w:val="en-US" w:eastAsia="ko-KR"/>
        </w:rPr>
        <w:t xml:space="preserve">bit BSR from </w:t>
      </w:r>
      <w:r w:rsidRPr="00242DDF">
        <w:rPr>
          <w:iCs/>
          <w:noProof/>
          <w:lang w:val="en-US"/>
        </w:rPr>
        <w:t xml:space="preserve">TS 38.321. Innevitably, this leads to </w:t>
      </w:r>
      <w:r w:rsidRPr="00242DDF">
        <w:rPr>
          <w:iCs/>
          <w:noProof/>
          <w:lang w:val="en-US"/>
        </w:rPr>
        <w:lastRenderedPageBreak/>
        <w:t>quantization errors -  we ask more from the network than what we actually need. For some total number of packets N</w:t>
      </w:r>
      <w:r>
        <w:rPr>
          <w:iCs/>
          <w:noProof/>
          <w:lang w:val="en-US"/>
        </w:rPr>
        <w:t>,</w:t>
      </w:r>
      <w:r w:rsidRPr="00242DDF">
        <w:rPr>
          <w:iCs/>
          <w:noProof/>
          <w:lang w:val="en-US"/>
        </w:rPr>
        <w:t xml:space="preserve"> the total quantization error can be defined in percent as:</w:t>
      </w:r>
    </w:p>
    <w:p w14:paraId="247F46F0" w14:textId="77777777" w:rsidR="007F4729" w:rsidRPr="00242DDF" w:rsidRDefault="007F4729" w:rsidP="007F4729">
      <w:pPr>
        <w:jc w:val="both"/>
        <w:rPr>
          <w:iCs/>
          <w:lang w:val="en-US"/>
        </w:rPr>
      </w:pPr>
      <m:oMathPara>
        <m:oMath>
          <m:r>
            <w:rPr>
              <w:rFonts w:ascii="Cambria Math" w:hAnsi="Cambria Math"/>
              <w:noProof/>
              <w:lang w:val="en-US"/>
            </w:rPr>
            <m:t>Q</m:t>
          </m:r>
          <m:sSub>
            <m:sSubPr>
              <m:ctrlPr>
                <w:rPr>
                  <w:rFonts w:ascii="Cambria Math" w:hAnsi="Cambria Math"/>
                  <w:i/>
                  <w:iCs/>
                  <w:noProof/>
                  <w:lang w:val="en-US"/>
                </w:rPr>
              </m:ctrlPr>
            </m:sSubPr>
            <m:e>
              <m:r>
                <w:rPr>
                  <w:rFonts w:ascii="Cambria Math" w:hAnsi="Cambria Math"/>
                  <w:noProof/>
                  <w:lang w:val="en-US"/>
                </w:rPr>
                <m:t>E</m:t>
              </m:r>
            </m:e>
            <m:sub>
              <m:r>
                <w:rPr>
                  <w:rFonts w:ascii="Cambria Math" w:hAnsi="Cambria Math"/>
                  <w:noProof/>
                  <w:lang w:val="en-US"/>
                </w:rPr>
                <m:t>total</m:t>
              </m:r>
            </m:sub>
          </m:sSub>
          <m:r>
            <w:rPr>
              <w:rFonts w:ascii="Cambria Math" w:hAnsi="Cambria Math"/>
              <w:noProof/>
              <w:lang w:val="en-US"/>
            </w:rPr>
            <m:t>=</m:t>
          </m:r>
          <m:f>
            <m:fPr>
              <m:ctrlPr>
                <w:rPr>
                  <w:rFonts w:ascii="Cambria Math" w:hAnsi="Cambria Math"/>
                  <w:i/>
                  <w:iCs/>
                  <w:noProof/>
                  <w:lang w:val="en-US"/>
                </w:rPr>
              </m:ctrlPr>
            </m:fPr>
            <m:num>
              <m:nary>
                <m:naryPr>
                  <m:chr m:val="∑"/>
                  <m:limLoc m:val="undOvr"/>
                  <m:supHide m:val="1"/>
                  <m:ctrlPr>
                    <w:rPr>
                      <w:rFonts w:ascii="Cambria Math" w:hAnsi="Cambria Math"/>
                      <w:i/>
                      <w:iCs/>
                      <w:noProof/>
                      <w:lang w:val="en-US"/>
                    </w:rPr>
                  </m:ctrlPr>
                </m:naryPr>
                <m:sub>
                  <m:r>
                    <w:rPr>
                      <w:rFonts w:ascii="Cambria Math" w:hAnsi="Cambria Math"/>
                      <w:noProof/>
                      <w:lang w:val="en-US"/>
                    </w:rPr>
                    <m:t>N</m:t>
                  </m:r>
                </m:sub>
                <m:sup/>
                <m:e>
                  <m:r>
                    <w:rPr>
                      <w:rFonts w:ascii="Cambria Math" w:hAnsi="Cambria Math"/>
                      <w:noProof/>
                      <w:lang w:val="en-US"/>
                    </w:rPr>
                    <m:t>QE</m:t>
                  </m:r>
                </m:e>
              </m:nary>
              <m:ctrlPr>
                <w:rPr>
                  <w:rFonts w:ascii="Cambria Math" w:hAnsi="Cambria Math"/>
                  <w:i/>
                  <w:iCs/>
                  <w:lang w:val="en-US"/>
                </w:rPr>
              </m:ctrlPr>
            </m:num>
            <m:den>
              <m:nary>
                <m:naryPr>
                  <m:chr m:val="∑"/>
                  <m:limLoc m:val="undOvr"/>
                  <m:supHide m:val="1"/>
                  <m:ctrlPr>
                    <w:rPr>
                      <w:rFonts w:ascii="Cambria Math" w:hAnsi="Cambria Math"/>
                      <w:i/>
                      <w:iCs/>
                      <w:lang w:val="en-US"/>
                    </w:rPr>
                  </m:ctrlPr>
                </m:naryPr>
                <m:sub>
                  <m:r>
                    <w:rPr>
                      <w:rFonts w:ascii="Cambria Math" w:hAnsi="Cambria Math"/>
                      <w:lang w:val="en-US"/>
                    </w:rPr>
                    <m:t>N</m:t>
                  </m:r>
                </m:sub>
                <m:sup/>
                <m:e>
                  <m:r>
                    <w:rPr>
                      <w:rFonts w:ascii="Cambria Math" w:hAnsi="Cambria Math"/>
                      <w:lang w:val="en-US"/>
                    </w:rPr>
                    <m:t>B</m:t>
                  </m:r>
                </m:e>
              </m:nary>
            </m:den>
          </m:f>
          <m:r>
            <w:rPr>
              <w:rFonts w:ascii="Cambria Math" w:hAnsi="Cambria Math"/>
              <w:lang w:val="en-US"/>
            </w:rPr>
            <m:t xml:space="preserve">×100 </m:t>
          </m:r>
          <m:d>
            <m:dPr>
              <m:begChr m:val="["/>
              <m:endChr m:val="]"/>
              <m:ctrlPr>
                <w:rPr>
                  <w:rFonts w:ascii="Cambria Math" w:hAnsi="Cambria Math"/>
                  <w:i/>
                  <w:iCs/>
                  <w:lang w:val="en-US"/>
                </w:rPr>
              </m:ctrlPr>
            </m:dPr>
            <m:e>
              <m:r>
                <w:rPr>
                  <w:rFonts w:ascii="Cambria Math" w:hAnsi="Cambria Math"/>
                  <w:lang w:val="en-US"/>
                </w:rPr>
                <m:t>%</m:t>
              </m:r>
            </m:e>
          </m:d>
        </m:oMath>
      </m:oMathPara>
    </w:p>
    <w:p w14:paraId="41D133B6" w14:textId="22BC6530" w:rsidR="007F4729" w:rsidRPr="00242DDF" w:rsidRDefault="007F4729" w:rsidP="007F4729">
      <w:pPr>
        <w:jc w:val="both"/>
        <w:rPr>
          <w:noProof/>
          <w:lang w:val="en-US"/>
        </w:rPr>
      </w:pPr>
      <w:r w:rsidRPr="00242DDF">
        <w:rPr>
          <w:iCs/>
          <w:lang w:val="en-US"/>
        </w:rPr>
        <w:t xml:space="preserve">An example of the quantization error for a 5-bit BS table is depicted in </w:t>
      </w:r>
      <w:r w:rsidRPr="00242DDF">
        <w:rPr>
          <w:iCs/>
          <w:lang w:val="en-US"/>
        </w:rPr>
        <w:fldChar w:fldCharType="begin"/>
      </w:r>
      <w:r w:rsidRPr="00242DDF">
        <w:rPr>
          <w:iCs/>
          <w:lang w:val="en-US"/>
        </w:rPr>
        <w:instrText xml:space="preserve"> REF _Ref117839123 \h </w:instrText>
      </w:r>
      <w:r>
        <w:rPr>
          <w:iCs/>
          <w:lang w:val="en-US"/>
        </w:rPr>
        <w:instrText xml:space="preserve"> \* MERGEFORMAT </w:instrText>
      </w:r>
      <w:r w:rsidRPr="00242DDF">
        <w:rPr>
          <w:iCs/>
          <w:lang w:val="en-US"/>
        </w:rPr>
      </w:r>
      <w:r w:rsidRPr="00242DDF">
        <w:rPr>
          <w:iCs/>
          <w:lang w:val="en-US"/>
        </w:rPr>
        <w:fldChar w:fldCharType="separate"/>
      </w:r>
      <w:r w:rsidRPr="00242DDF">
        <w:rPr>
          <w:lang w:val="en-US"/>
        </w:rPr>
        <w:t xml:space="preserve">Figure </w:t>
      </w:r>
      <w:r w:rsidRPr="00242DDF">
        <w:rPr>
          <w:noProof/>
          <w:lang w:val="en-US"/>
        </w:rPr>
        <w:t>1</w:t>
      </w:r>
      <w:r w:rsidRPr="00242DDF">
        <w:rPr>
          <w:iCs/>
          <w:lang w:val="en-US"/>
        </w:rPr>
        <w:fldChar w:fldCharType="end"/>
      </w:r>
      <w:r w:rsidRPr="00242DDF">
        <w:rPr>
          <w:iCs/>
          <w:lang w:val="en-US"/>
        </w:rPr>
        <w:t xml:space="preserve">, where it reaches approximately </w:t>
      </w:r>
      <m:oMath>
        <m:r>
          <w:rPr>
            <w:rFonts w:ascii="Cambria Math" w:hAnsi="Cambria Math"/>
            <w:noProof/>
            <w:lang w:val="en-US"/>
          </w:rPr>
          <m:t>Q</m:t>
        </m:r>
        <m:sSubSup>
          <m:sSubSupPr>
            <m:ctrlPr>
              <w:rPr>
                <w:rFonts w:ascii="Cambria Math" w:hAnsi="Cambria Math"/>
                <w:i/>
                <w:iCs/>
                <w:noProof/>
                <w:lang w:val="en-US"/>
              </w:rPr>
            </m:ctrlPr>
          </m:sSubSupPr>
          <m:e>
            <m:r>
              <w:rPr>
                <w:rFonts w:ascii="Cambria Math" w:hAnsi="Cambria Math"/>
                <w:noProof/>
                <w:lang w:val="en-US"/>
              </w:rPr>
              <m:t>E</m:t>
            </m:r>
          </m:e>
          <m:sub>
            <m:r>
              <w:rPr>
                <w:rFonts w:ascii="Cambria Math" w:hAnsi="Cambria Math"/>
                <w:noProof/>
                <w:lang w:val="en-US"/>
              </w:rPr>
              <m:t>total</m:t>
            </m:r>
          </m:sub>
          <m:sup>
            <m:r>
              <w:rPr>
                <w:rFonts w:ascii="Cambria Math" w:hAnsi="Cambria Math"/>
                <w:noProof/>
                <w:lang w:val="en-US"/>
              </w:rPr>
              <m:t>5-bit</m:t>
            </m:r>
          </m:sup>
        </m:sSubSup>
        <m:r>
          <w:rPr>
            <w:rFonts w:ascii="Cambria Math" w:hAnsi="Cambria Math"/>
            <w:noProof/>
            <w:lang w:val="en-US"/>
          </w:rPr>
          <m:t xml:space="preserve">= </m:t>
        </m:r>
        <m:r>
          <m:rPr>
            <m:sty m:val="p"/>
          </m:rPr>
          <w:rPr>
            <w:rFonts w:ascii="Cambria Math" w:hAnsi="Cambria Math"/>
            <w:lang w:val="en-US"/>
          </w:rPr>
          <m:t>16.7 %</m:t>
        </m:r>
      </m:oMath>
      <w:r w:rsidRPr="00242DDF">
        <w:rPr>
          <w:iCs/>
          <w:lang w:val="en-US"/>
        </w:rPr>
        <w:t>.</w:t>
      </w:r>
      <w:r w:rsidRPr="00242DDF">
        <w:rPr>
          <w:iCs/>
          <w:noProof/>
          <w:lang w:val="en-US"/>
        </w:rPr>
        <w:t xml:space="preserve"> On the figure, the X axis shows the packet sizes for a truncated gaussian traffic model as per TR 38.838 with 10 Mbps mean data rate. The blue circles indicate the table entries in </w:t>
      </w:r>
      <w:r w:rsidRPr="00242DDF">
        <w:rPr>
          <w:noProof/>
          <w:lang w:val="en-US"/>
        </w:rPr>
        <w:t>Table 6.1.3.1-1 for a 5 bit BSR reporting from TS 38.321. The 5</w:t>
      </w:r>
      <w:r w:rsidR="002419FF">
        <w:rPr>
          <w:noProof/>
          <w:lang w:val="en-US"/>
        </w:rPr>
        <w:t>-</w:t>
      </w:r>
      <w:r w:rsidRPr="00242DDF">
        <w:rPr>
          <w:noProof/>
          <w:lang w:val="en-US"/>
        </w:rPr>
        <w:t xml:space="preserve">bit table corresponds to 32 possible values but due to its exponential nature most table entries are not used by the XR traffic and cropped out from </w:t>
      </w:r>
      <w:r w:rsidRPr="00242DDF">
        <w:rPr>
          <w:noProof/>
          <w:lang w:val="en-US"/>
        </w:rPr>
        <w:fldChar w:fldCharType="begin"/>
      </w:r>
      <w:r w:rsidRPr="00242DDF">
        <w:rPr>
          <w:noProof/>
          <w:lang w:val="en-US"/>
        </w:rPr>
        <w:instrText xml:space="preserve"> REF _Ref117839123 \h </w:instrText>
      </w:r>
      <w:r>
        <w:rPr>
          <w:noProof/>
          <w:lang w:val="en-US"/>
        </w:rPr>
        <w:instrText xml:space="preserve"> \* MERGEFORMAT </w:instrText>
      </w:r>
      <w:r w:rsidRPr="00242DDF">
        <w:rPr>
          <w:noProof/>
          <w:lang w:val="en-US"/>
        </w:rPr>
      </w:r>
      <w:r w:rsidRPr="00242DDF">
        <w:rPr>
          <w:noProof/>
          <w:lang w:val="en-US"/>
        </w:rPr>
        <w:fldChar w:fldCharType="separate"/>
      </w:r>
      <w:r w:rsidRPr="00242DDF">
        <w:rPr>
          <w:lang w:val="en-US"/>
        </w:rPr>
        <w:t xml:space="preserve">Figure </w:t>
      </w:r>
      <w:r w:rsidRPr="00242DDF">
        <w:rPr>
          <w:noProof/>
          <w:lang w:val="en-US"/>
        </w:rPr>
        <w:t>1</w:t>
      </w:r>
      <w:r w:rsidRPr="00242DDF">
        <w:rPr>
          <w:noProof/>
          <w:lang w:val="en-US"/>
        </w:rPr>
        <w:fldChar w:fldCharType="end"/>
      </w:r>
      <w:r w:rsidRPr="00242DDF">
        <w:rPr>
          <w:noProof/>
          <w:lang w:val="en-US"/>
        </w:rPr>
        <w:t xml:space="preserve">. The left hand Y axis corresponds to the black solid line plotting the probability density function (PDF) of the traffic model. </w:t>
      </w:r>
      <w:r>
        <w:rPr>
          <w:noProof/>
          <w:lang w:val="en-US"/>
        </w:rPr>
        <w:t>The right hand Y axis corresponds to t</w:t>
      </w:r>
      <w:r w:rsidRPr="00242DDF">
        <w:rPr>
          <w:noProof/>
          <w:lang w:val="en-US"/>
        </w:rPr>
        <w:t xml:space="preserve">he </w:t>
      </w:r>
      <w:r>
        <w:rPr>
          <w:noProof/>
          <w:lang w:val="en-US"/>
        </w:rPr>
        <w:t>cumulative</w:t>
      </w:r>
      <w:r w:rsidRPr="00242DDF">
        <w:rPr>
          <w:noProof/>
          <w:lang w:val="en-US"/>
        </w:rPr>
        <w:t xml:space="preserve"> quantization error per bin</w:t>
      </w:r>
      <w:r>
        <w:rPr>
          <w:noProof/>
          <w:lang w:val="en-US"/>
        </w:rPr>
        <w:t xml:space="preserve">, which </w:t>
      </w:r>
      <w:r w:rsidRPr="00242DDF">
        <w:rPr>
          <w:noProof/>
          <w:lang w:val="en-US"/>
        </w:rPr>
        <w:t xml:space="preserve"> is shown </w:t>
      </w:r>
      <w:r>
        <w:rPr>
          <w:noProof/>
          <w:lang w:val="en-US"/>
        </w:rPr>
        <w:t>with the</w:t>
      </w:r>
      <w:r w:rsidRPr="00242DDF">
        <w:rPr>
          <w:noProof/>
          <w:lang w:val="en-US"/>
        </w:rPr>
        <w:t xml:space="preserve"> red crosses.</w:t>
      </w:r>
      <w:r>
        <w:rPr>
          <w:noProof/>
          <w:lang w:val="en-US"/>
        </w:rPr>
        <w:t xml:space="preserve"> Each red cross is aligned to the right hand side of the bin range.</w:t>
      </w:r>
    </w:p>
    <w:p w14:paraId="11B9B4BF" w14:textId="75DE975F" w:rsidR="007F4729" w:rsidRDefault="00136E53" w:rsidP="007F4729">
      <w:pPr>
        <w:jc w:val="both"/>
        <w:rPr>
          <w:iCs/>
          <w:noProof/>
          <w:lang w:val="en-US"/>
        </w:rPr>
      </w:pPr>
      <w:r>
        <w:rPr>
          <w:iCs/>
          <w:noProof/>
          <w:lang w:val="en-US"/>
        </w:rPr>
        <w:t>The</w:t>
      </w:r>
      <w:r w:rsidR="007F4729" w:rsidRPr="00242DDF">
        <w:rPr>
          <w:iCs/>
          <w:noProof/>
          <w:lang w:val="en-US"/>
        </w:rPr>
        <w:t xml:space="preserve"> utilization of the 8</w:t>
      </w:r>
      <w:r w:rsidR="003D3FC6">
        <w:rPr>
          <w:iCs/>
          <w:noProof/>
          <w:lang w:val="en-US"/>
        </w:rPr>
        <w:t>-</w:t>
      </w:r>
      <w:r w:rsidR="007F4729" w:rsidRPr="00242DDF">
        <w:rPr>
          <w:iCs/>
          <w:noProof/>
          <w:lang w:val="en-US"/>
        </w:rPr>
        <w:t>bit BS table (</w:t>
      </w:r>
      <w:r w:rsidR="007F4729" w:rsidRPr="00242DDF">
        <w:rPr>
          <w:noProof/>
          <w:lang w:val="en-US"/>
        </w:rPr>
        <w:t>Table 6.1.3.1-</w:t>
      </w:r>
      <w:r w:rsidR="007F4729" w:rsidRPr="00242DDF">
        <w:rPr>
          <w:noProof/>
          <w:lang w:val="en-US" w:eastAsia="ko-KR"/>
        </w:rPr>
        <w:t>2</w:t>
      </w:r>
      <w:r w:rsidR="007F4729" w:rsidRPr="00242DDF">
        <w:rPr>
          <w:iCs/>
          <w:noProof/>
          <w:lang w:val="en-US"/>
        </w:rPr>
        <w:t>)  in TS 38.321 with the same interpretation as above</w:t>
      </w:r>
      <w:r w:rsidR="006119FF">
        <w:rPr>
          <w:iCs/>
          <w:noProof/>
          <w:lang w:val="en-US"/>
        </w:rPr>
        <w:t xml:space="preserve"> </w:t>
      </w:r>
      <w:r w:rsidR="00097F03">
        <w:rPr>
          <w:iCs/>
          <w:noProof/>
          <w:lang w:val="en-US"/>
        </w:rPr>
        <w:t>reaches</w:t>
      </w:r>
      <w:r w:rsidR="006119FF">
        <w:rPr>
          <w:iCs/>
          <w:noProof/>
          <w:lang w:val="en-US"/>
        </w:rPr>
        <w:t xml:space="preserve"> a</w:t>
      </w:r>
      <w:r w:rsidR="007F4729" w:rsidRPr="00242DDF">
        <w:rPr>
          <w:iCs/>
          <w:noProof/>
          <w:lang w:val="en-US"/>
        </w:rPr>
        <w:t xml:space="preserve"> total quantization error </w:t>
      </w:r>
      <m:oMath>
        <m:sSubSup>
          <m:sSubSupPr>
            <m:ctrlPr>
              <w:rPr>
                <w:rFonts w:ascii="Cambria Math" w:hAnsi="Cambria Math"/>
                <w:i/>
                <w:iCs/>
                <w:noProof/>
                <w:lang w:val="en-US"/>
              </w:rPr>
            </m:ctrlPr>
          </m:sSubSupPr>
          <m:e>
            <m:r>
              <w:rPr>
                <w:rFonts w:ascii="Cambria Math" w:hAnsi="Cambria Math"/>
                <w:noProof/>
                <w:lang w:val="en-US"/>
              </w:rPr>
              <m:t>QE</m:t>
            </m:r>
          </m:e>
          <m:sub>
            <m:r>
              <w:rPr>
                <w:rFonts w:ascii="Cambria Math" w:hAnsi="Cambria Math"/>
                <w:noProof/>
                <w:lang w:val="en-US"/>
              </w:rPr>
              <m:t>total</m:t>
            </m:r>
          </m:sub>
          <m:sup>
            <m:r>
              <w:rPr>
                <w:rFonts w:ascii="Cambria Math" w:hAnsi="Cambria Math"/>
                <w:noProof/>
                <w:lang w:val="en-US"/>
              </w:rPr>
              <m:t>8-bit</m:t>
            </m:r>
          </m:sup>
        </m:sSubSup>
        <m:r>
          <w:rPr>
            <w:rFonts w:ascii="Cambria Math" w:hAnsi="Cambria Math"/>
            <w:noProof/>
            <w:lang w:val="en-US"/>
          </w:rPr>
          <m:t xml:space="preserve">= </m:t>
        </m:r>
        <m:r>
          <m:rPr>
            <m:sty m:val="p"/>
          </m:rPr>
          <w:rPr>
            <w:rFonts w:ascii="Cambria Math" w:hAnsi="Cambria Math"/>
            <w:lang w:val="en-US"/>
          </w:rPr>
          <m:t>3.1 %</m:t>
        </m:r>
      </m:oMath>
      <w:r w:rsidR="007F4729" w:rsidRPr="00242DDF">
        <w:rPr>
          <w:iCs/>
          <w:noProof/>
          <w:lang w:val="en-US"/>
        </w:rPr>
        <w:t>.</w:t>
      </w:r>
    </w:p>
    <w:p w14:paraId="1C57BEE2" w14:textId="77777777" w:rsidR="007F4729" w:rsidRDefault="007F4729" w:rsidP="007F4729">
      <w:pPr>
        <w:jc w:val="both"/>
        <w:rPr>
          <w:iCs/>
          <w:noProof/>
          <w:lang w:val="en-US"/>
        </w:rPr>
      </w:pPr>
      <w:r w:rsidRPr="002C26FE">
        <w:rPr>
          <w:b/>
          <w:bCs/>
          <w:iCs/>
          <w:noProof/>
          <w:lang w:val="en-US"/>
        </w:rPr>
        <w:t>Observation 1:</w:t>
      </w:r>
      <w:r>
        <w:rPr>
          <w:iCs/>
          <w:noProof/>
          <w:lang w:val="en-US"/>
        </w:rPr>
        <w:t xml:space="preserve"> for 10 Mbps@60fps traffic model current 5-bit and 8-bit BSR tables experience a quatization error of 16.7% and 3.1%, respectively.</w:t>
      </w:r>
    </w:p>
    <w:p w14:paraId="6D42A01E" w14:textId="6F91666C" w:rsidR="007F4729" w:rsidRPr="00242DDF" w:rsidRDefault="00644FE4" w:rsidP="007F4729">
      <w:pPr>
        <w:jc w:val="center"/>
        <w:rPr>
          <w:iCs/>
          <w:noProof/>
          <w:lang w:val="en-US"/>
        </w:rPr>
      </w:pPr>
      <w:r>
        <w:rPr>
          <w:iCs/>
          <w:noProof/>
          <w:lang w:val="en-US"/>
        </w:rPr>
        <w:drawing>
          <wp:inline distT="0" distB="0" distL="0" distR="0" wp14:anchorId="06E71847" wp14:editId="07A3CA89">
            <wp:extent cx="5343158" cy="3960000"/>
            <wp:effectExtent l="0" t="0" r="0" b="2540"/>
            <wp:docPr id="13" name="Picture 1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Chart, line chart&#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5343158" cy="3960000"/>
                    </a:xfrm>
                    <a:prstGeom prst="rect">
                      <a:avLst/>
                    </a:prstGeom>
                  </pic:spPr>
                </pic:pic>
              </a:graphicData>
            </a:graphic>
          </wp:inline>
        </w:drawing>
      </w:r>
    </w:p>
    <w:p w14:paraId="09F07FF5" w14:textId="77777777" w:rsidR="00DF5E8C" w:rsidRPr="00242DDF" w:rsidRDefault="00DF5E8C" w:rsidP="007F4729">
      <w:pPr>
        <w:jc w:val="center"/>
        <w:rPr>
          <w:iCs/>
          <w:noProof/>
          <w:lang w:val="en-US"/>
        </w:rPr>
      </w:pPr>
    </w:p>
    <w:p w14:paraId="30058BB2" w14:textId="76B5CAB9" w:rsidR="007F4729" w:rsidRPr="00242DDF" w:rsidRDefault="007F4729" w:rsidP="007F4729">
      <w:pPr>
        <w:pStyle w:val="TF"/>
        <w:rPr>
          <w:lang w:val="en-US"/>
        </w:rPr>
      </w:pPr>
      <w:bookmarkStart w:id="0" w:name="_Ref117839123"/>
      <w:r w:rsidRPr="00242DDF">
        <w:rPr>
          <w:lang w:val="en-US"/>
        </w:rPr>
        <w:t xml:space="preserve">Figure </w:t>
      </w:r>
      <w:r w:rsidRPr="00242DDF">
        <w:rPr>
          <w:lang w:val="en-US"/>
        </w:rPr>
        <w:fldChar w:fldCharType="begin"/>
      </w:r>
      <w:r w:rsidRPr="00242DDF">
        <w:rPr>
          <w:lang w:val="en-US"/>
        </w:rPr>
        <w:instrText xml:space="preserve"> SEQ Figure \* ARABIC </w:instrText>
      </w:r>
      <w:r w:rsidRPr="00242DDF">
        <w:rPr>
          <w:lang w:val="en-US"/>
        </w:rPr>
        <w:fldChar w:fldCharType="separate"/>
      </w:r>
      <w:r>
        <w:rPr>
          <w:noProof/>
          <w:lang w:val="en-US"/>
        </w:rPr>
        <w:t>1</w:t>
      </w:r>
      <w:r w:rsidRPr="00242DDF">
        <w:rPr>
          <w:lang w:val="en-US"/>
        </w:rPr>
        <w:fldChar w:fldCharType="end"/>
      </w:r>
      <w:bookmarkEnd w:id="0"/>
      <w:r w:rsidRPr="00242DDF">
        <w:rPr>
          <w:lang w:val="en-US"/>
        </w:rPr>
        <w:t xml:space="preserve"> </w:t>
      </w:r>
      <w:r>
        <w:rPr>
          <w:lang w:val="en-US"/>
        </w:rPr>
        <w:t>–</w:t>
      </w:r>
      <w:r w:rsidRPr="00242DDF">
        <w:rPr>
          <w:lang w:val="en-US"/>
        </w:rPr>
        <w:t xml:space="preserve"> </w:t>
      </w:r>
      <w:r w:rsidR="00943C8B" w:rsidRPr="00242DDF">
        <w:rPr>
          <w:lang w:val="en-US"/>
        </w:rPr>
        <w:t>5</w:t>
      </w:r>
      <w:r w:rsidR="00943C8B">
        <w:rPr>
          <w:lang w:val="en-US"/>
        </w:rPr>
        <w:t>-bit</w:t>
      </w:r>
      <w:r w:rsidRPr="00242DDF">
        <w:rPr>
          <w:lang w:val="en-US"/>
        </w:rPr>
        <w:t xml:space="preserve"> BSR table utilization from TS 38.321</w:t>
      </w:r>
    </w:p>
    <w:p w14:paraId="2ECE8298" w14:textId="77777777" w:rsidR="007F4729" w:rsidRPr="00242DDF" w:rsidRDefault="007F4729" w:rsidP="007F4729">
      <w:pPr>
        <w:jc w:val="both"/>
        <w:rPr>
          <w:lang w:val="en-US"/>
        </w:rPr>
      </w:pPr>
      <w:r w:rsidRPr="00242DDF">
        <w:rPr>
          <w:lang w:val="en-US"/>
        </w:rPr>
        <w:t>It should be noted that no matter the mean data rate</w:t>
      </w:r>
      <w:r>
        <w:rPr>
          <w:lang w:val="en-US"/>
        </w:rPr>
        <w:t>,</w:t>
      </w:r>
      <w:r w:rsidRPr="00242DDF">
        <w:rPr>
          <w:lang w:val="en-US"/>
        </w:rPr>
        <w:t xml:space="preserve"> these statistics hold true.</w:t>
      </w:r>
    </w:p>
    <w:p w14:paraId="4374C45B" w14:textId="77777777" w:rsidR="007F4729" w:rsidRPr="00242DDF" w:rsidRDefault="007F4729" w:rsidP="007F4729">
      <w:pPr>
        <w:jc w:val="both"/>
        <w:rPr>
          <w:iCs/>
          <w:lang w:val="en-US"/>
        </w:rPr>
      </w:pPr>
      <w:r w:rsidRPr="00242DDF">
        <w:rPr>
          <w:iCs/>
          <w:lang w:val="en-US"/>
        </w:rPr>
        <w:t xml:space="preserve">To reduce the </w:t>
      </w:r>
      <w:r w:rsidRPr="00A51628">
        <w:rPr>
          <w:iCs/>
          <w:lang w:val="en-US"/>
        </w:rPr>
        <w:t>quantization</w:t>
      </w:r>
      <w:r w:rsidRPr="00242DDF">
        <w:rPr>
          <w:iCs/>
          <w:lang w:val="en-US"/>
        </w:rPr>
        <w:t xml:space="preserve"> errors for XR traffic:</w:t>
      </w:r>
    </w:p>
    <w:p w14:paraId="719DA74E" w14:textId="77777777" w:rsidR="007F4729" w:rsidRPr="00242DDF" w:rsidRDefault="007F4729" w:rsidP="007F4729">
      <w:pPr>
        <w:pStyle w:val="B1"/>
        <w:ind w:left="0" w:firstLine="284"/>
        <w:jc w:val="both"/>
        <w:rPr>
          <w:noProof/>
          <w:lang w:val="en-US" w:eastAsia="ko-KR"/>
        </w:rPr>
      </w:pPr>
      <w:r w:rsidRPr="00242DDF">
        <w:rPr>
          <w:lang w:val="en-US"/>
        </w:rPr>
        <w:t>1)</w:t>
      </w:r>
      <w:r w:rsidRPr="00242DDF">
        <w:rPr>
          <w:lang w:val="en-US"/>
        </w:rPr>
        <w:tab/>
      </w:r>
      <w:r w:rsidRPr="00242DDF">
        <w:rPr>
          <w:noProof/>
          <w:lang w:val="en-US" w:eastAsia="ko-KR"/>
        </w:rPr>
        <w:t>it should be possible to report the long BSR even when only one bearer has data buffered; and</w:t>
      </w:r>
    </w:p>
    <w:p w14:paraId="482849C8" w14:textId="77777777" w:rsidR="007F4729" w:rsidRPr="00242DDF" w:rsidRDefault="007F4729" w:rsidP="007F4729">
      <w:pPr>
        <w:ind w:firstLine="284"/>
        <w:jc w:val="both"/>
        <w:rPr>
          <w:iCs/>
          <w:lang w:val="en-US"/>
        </w:rPr>
      </w:pPr>
      <w:r w:rsidRPr="00242DDF">
        <w:rPr>
          <w:noProof/>
          <w:lang w:val="en-US" w:eastAsia="ko-KR"/>
        </w:rPr>
        <w:t>2)</w:t>
      </w:r>
      <w:r w:rsidRPr="00242DDF">
        <w:rPr>
          <w:noProof/>
          <w:lang w:val="en-US" w:eastAsia="ko-KR"/>
        </w:rPr>
        <w:tab/>
        <w:t>new BS table(s) should be introduced</w:t>
      </w:r>
    </w:p>
    <w:p w14:paraId="4CA34D9B" w14:textId="6AC24627" w:rsidR="007F4729" w:rsidRDefault="007F4729" w:rsidP="007F4729">
      <w:pPr>
        <w:jc w:val="both"/>
        <w:rPr>
          <w:iCs/>
          <w:lang w:val="en-US"/>
        </w:rPr>
      </w:pPr>
      <w:r>
        <w:rPr>
          <w:iCs/>
          <w:lang w:val="en-US"/>
        </w:rPr>
        <w:t>One way to address t</w:t>
      </w:r>
      <w:r w:rsidRPr="00242DDF">
        <w:rPr>
          <w:iCs/>
          <w:lang w:val="en-US"/>
        </w:rPr>
        <w:t>his problem can be by introducing dynamic BS tables</w:t>
      </w:r>
      <w:r>
        <w:rPr>
          <w:iCs/>
          <w:lang w:val="en-US"/>
        </w:rPr>
        <w:t>,</w:t>
      </w:r>
      <w:r w:rsidRPr="00242DDF">
        <w:rPr>
          <w:iCs/>
          <w:lang w:val="en-US"/>
        </w:rPr>
        <w:t xml:space="preserve"> which are generated based on network </w:t>
      </w:r>
      <w:r w:rsidRPr="00A51628">
        <w:rPr>
          <w:iCs/>
          <w:lang w:val="en-US"/>
        </w:rPr>
        <w:t>signaling</w:t>
      </w:r>
      <w:r w:rsidRPr="00242DDF">
        <w:rPr>
          <w:iCs/>
          <w:lang w:val="en-US"/>
        </w:rPr>
        <w:t xml:space="preserve">. This </w:t>
      </w:r>
      <w:r w:rsidRPr="00A51628">
        <w:rPr>
          <w:iCs/>
          <w:lang w:val="en-US"/>
        </w:rPr>
        <w:t>signaling</w:t>
      </w:r>
      <w:r w:rsidRPr="00242DDF">
        <w:rPr>
          <w:iCs/>
          <w:lang w:val="en-US"/>
        </w:rPr>
        <w:t xml:space="preserve"> </w:t>
      </w:r>
      <w:r>
        <w:rPr>
          <w:iCs/>
          <w:lang w:val="en-US"/>
        </w:rPr>
        <w:t>can be</w:t>
      </w:r>
      <w:r w:rsidRPr="00242DDF">
        <w:rPr>
          <w:iCs/>
          <w:lang w:val="en-US"/>
        </w:rPr>
        <w:t xml:space="preserve"> in line with UE’s traffic characteristics (min</w:t>
      </w:r>
      <w:r w:rsidR="003F1549">
        <w:rPr>
          <w:iCs/>
          <w:lang w:val="en-US"/>
        </w:rPr>
        <w:t xml:space="preserve"> and</w:t>
      </w:r>
      <w:r w:rsidRPr="00242DDF">
        <w:rPr>
          <w:iCs/>
          <w:lang w:val="en-US"/>
        </w:rPr>
        <w:t xml:space="preserve"> max) such that both NW and UE generate </w:t>
      </w:r>
      <w:r>
        <w:rPr>
          <w:iCs/>
          <w:lang w:val="en-US"/>
        </w:rPr>
        <w:lastRenderedPageBreak/>
        <w:t xml:space="preserve">and use </w:t>
      </w:r>
      <w:r w:rsidRPr="00242DDF">
        <w:rPr>
          <w:iCs/>
          <w:lang w:val="en-US"/>
        </w:rPr>
        <w:t xml:space="preserve">the same dynamic table. </w:t>
      </w:r>
      <w:r>
        <w:rPr>
          <w:iCs/>
          <w:lang w:val="en-US"/>
        </w:rPr>
        <w:t xml:space="preserve">As an example, assuming the </w:t>
      </w:r>
      <w:r w:rsidR="005A5DA1">
        <w:rPr>
          <w:iCs/>
          <w:lang w:val="en-US"/>
        </w:rPr>
        <w:t xml:space="preserve">same </w:t>
      </w:r>
      <w:r>
        <w:rPr>
          <w:iCs/>
          <w:lang w:val="en-US"/>
        </w:rPr>
        <w:t xml:space="preserve">XR traffic </w:t>
      </w:r>
      <w:r w:rsidR="005A5DA1">
        <w:rPr>
          <w:iCs/>
          <w:lang w:val="en-US"/>
        </w:rPr>
        <w:t>as</w:t>
      </w:r>
      <w:r>
        <w:rPr>
          <w:iCs/>
          <w:lang w:val="en-US"/>
        </w:rPr>
        <w:t xml:space="preserve"> above is used to generate a BSR table with equ</w:t>
      </w:r>
      <w:r w:rsidR="00E7583A">
        <w:rPr>
          <w:iCs/>
          <w:lang w:val="en-US"/>
        </w:rPr>
        <w:t>idistant</w:t>
      </w:r>
      <w:r>
        <w:rPr>
          <w:iCs/>
          <w:lang w:val="en-US"/>
        </w:rPr>
        <w:t xml:space="preserve"> bin</w:t>
      </w:r>
      <w:r w:rsidR="005F68FB">
        <w:rPr>
          <w:iCs/>
          <w:lang w:val="en-US"/>
        </w:rPr>
        <w:t>s between the min</w:t>
      </w:r>
      <w:r w:rsidR="009D30F5">
        <w:rPr>
          <w:iCs/>
          <w:lang w:val="en-US"/>
        </w:rPr>
        <w:t xml:space="preserve"> and max values</w:t>
      </w:r>
      <w:r>
        <w:rPr>
          <w:iCs/>
          <w:lang w:val="en-US"/>
        </w:rPr>
        <w:t xml:space="preserve">, the quantization error can be brought down to </w:t>
      </w:r>
      <m:oMath>
        <m:sSubSup>
          <m:sSubSupPr>
            <m:ctrlPr>
              <w:rPr>
                <w:rFonts w:ascii="Cambria Math" w:hAnsi="Cambria Math"/>
                <w:i/>
                <w:iCs/>
                <w:lang w:val="en-US"/>
              </w:rPr>
            </m:ctrlPr>
          </m:sSubSupPr>
          <m:e>
            <m:r>
              <w:rPr>
                <w:rFonts w:ascii="Cambria Math" w:hAnsi="Cambria Math"/>
                <w:lang w:val="en-US"/>
              </w:rPr>
              <m:t>QE</m:t>
            </m:r>
          </m:e>
          <m:sub>
            <m:r>
              <w:rPr>
                <w:rFonts w:ascii="Cambria Math" w:hAnsi="Cambria Math"/>
                <w:lang w:val="en-US"/>
              </w:rPr>
              <m:t>total</m:t>
            </m:r>
          </m:sub>
          <m:sup>
            <m:r>
              <w:rPr>
                <w:rFonts w:ascii="Cambria Math" w:hAnsi="Cambria Math"/>
                <w:lang w:val="en-US"/>
              </w:rPr>
              <m:t>5</m:t>
            </m:r>
            <m:r>
              <w:rPr>
                <w:rFonts w:ascii="Cambria Math" w:hAnsi="Cambria Math"/>
                <w:noProof/>
                <w:lang w:val="en-US"/>
              </w:rPr>
              <m:t>-bit</m:t>
            </m:r>
          </m:sup>
        </m:sSubSup>
        <m:r>
          <w:rPr>
            <w:rFonts w:ascii="Cambria Math" w:hAnsi="Cambria Math"/>
            <w:noProof/>
            <w:lang w:val="en-US"/>
          </w:rPr>
          <m:t>= 1.69</m:t>
        </m:r>
        <m:r>
          <m:rPr>
            <m:sty m:val="p"/>
          </m:rPr>
          <w:rPr>
            <w:rFonts w:ascii="Cambria Math" w:hAnsi="Cambria Math"/>
            <w:lang w:val="en-US"/>
          </w:rPr>
          <m:t>%</m:t>
        </m:r>
      </m:oMath>
      <w:r w:rsidRPr="0090032E">
        <w:rPr>
          <w:iCs/>
          <w:lang w:val="en-US"/>
        </w:rPr>
        <w:t xml:space="preserve"> and </w:t>
      </w:r>
      <m:oMath>
        <m:sSubSup>
          <m:sSubSupPr>
            <m:ctrlPr>
              <w:rPr>
                <w:rFonts w:ascii="Cambria Math" w:hAnsi="Cambria Math"/>
                <w:i/>
                <w:iCs/>
                <w:lang w:val="en-US"/>
              </w:rPr>
            </m:ctrlPr>
          </m:sSubSupPr>
          <m:e>
            <m:r>
              <w:rPr>
                <w:rFonts w:ascii="Cambria Math" w:hAnsi="Cambria Math"/>
                <w:lang w:val="en-US"/>
              </w:rPr>
              <m:t>QE</m:t>
            </m:r>
          </m:e>
          <m:sub>
            <m:r>
              <w:rPr>
                <w:rFonts w:ascii="Cambria Math" w:hAnsi="Cambria Math"/>
                <w:lang w:val="en-US"/>
              </w:rPr>
              <m:t>total</m:t>
            </m:r>
          </m:sub>
          <m:sup>
            <m:r>
              <w:rPr>
                <w:rFonts w:ascii="Cambria Math" w:hAnsi="Cambria Math"/>
                <w:lang w:val="en-US"/>
              </w:rPr>
              <m:t>8</m:t>
            </m:r>
            <m:r>
              <w:rPr>
                <w:rFonts w:ascii="Cambria Math" w:hAnsi="Cambria Math"/>
                <w:noProof/>
                <w:lang w:val="en-US"/>
              </w:rPr>
              <m:t>-bit</m:t>
            </m:r>
          </m:sup>
        </m:sSubSup>
        <m:r>
          <w:rPr>
            <w:rFonts w:ascii="Cambria Math" w:hAnsi="Cambria Math"/>
            <w:noProof/>
            <w:lang w:val="en-US"/>
          </w:rPr>
          <m:t xml:space="preserve">=0.2 </m:t>
        </m:r>
        <m:r>
          <m:rPr>
            <m:sty m:val="p"/>
          </m:rPr>
          <w:rPr>
            <w:rFonts w:ascii="Cambria Math" w:hAnsi="Cambria Math"/>
            <w:lang w:val="en-US"/>
          </w:rPr>
          <m:t>%</m:t>
        </m:r>
      </m:oMath>
      <w:r w:rsidRPr="0090032E">
        <w:rPr>
          <w:iCs/>
          <w:lang w:val="en-US"/>
        </w:rPr>
        <w:t xml:space="preserve"> </w:t>
      </w:r>
      <w:r>
        <w:rPr>
          <w:iCs/>
          <w:lang w:val="en-US"/>
        </w:rPr>
        <w:t>for 5 and 8</w:t>
      </w:r>
      <w:r w:rsidR="00FC27E2">
        <w:rPr>
          <w:iCs/>
          <w:lang w:val="en-US"/>
        </w:rPr>
        <w:t>-</w:t>
      </w:r>
      <w:r>
        <w:rPr>
          <w:iCs/>
          <w:lang w:val="en-US"/>
        </w:rPr>
        <w:t xml:space="preserve">bit BSR fields respectively – see </w:t>
      </w:r>
      <w:r>
        <w:rPr>
          <w:iCs/>
          <w:lang w:val="en-US"/>
        </w:rPr>
        <w:fldChar w:fldCharType="begin"/>
      </w:r>
      <w:r>
        <w:rPr>
          <w:iCs/>
          <w:lang w:val="en-US"/>
        </w:rPr>
        <w:instrText xml:space="preserve"> REF _Ref117845008 \h  \* MERGEFORMAT </w:instrText>
      </w:r>
      <w:r>
        <w:rPr>
          <w:iCs/>
          <w:lang w:val="en-US"/>
        </w:rPr>
      </w:r>
      <w:r>
        <w:rPr>
          <w:iCs/>
          <w:lang w:val="en-US"/>
        </w:rPr>
        <w:fldChar w:fldCharType="separate"/>
      </w:r>
      <w:r>
        <w:t>Figure</w:t>
      </w:r>
      <w:r w:rsidR="00741DF0">
        <w:t xml:space="preserve"> 2</w:t>
      </w:r>
      <w:r>
        <w:t xml:space="preserve"> </w:t>
      </w:r>
      <w:r>
        <w:rPr>
          <w:iCs/>
          <w:lang w:val="en-US"/>
        </w:rPr>
        <w:fldChar w:fldCharType="end"/>
      </w:r>
      <w:r w:rsidR="00FC27E2">
        <w:rPr>
          <w:iCs/>
          <w:lang w:val="en-US"/>
        </w:rPr>
        <w:t>for a 5-bit</w:t>
      </w:r>
      <w:r>
        <w:rPr>
          <w:iCs/>
          <w:lang w:val="en-US"/>
        </w:rPr>
        <w:t>. First table index is reserved for zero and the last two table indexes have the same values (the maximum distribution value for truncation) with different interpretation: larger than the value for the last index and smaller than the value for the second to last index.</w:t>
      </w:r>
    </w:p>
    <w:p w14:paraId="050E49E9" w14:textId="7E0B8F88" w:rsidR="00C47D78" w:rsidRPr="006D3CC8" w:rsidRDefault="007F4729">
      <w:pPr>
        <w:jc w:val="both"/>
        <w:rPr>
          <w:lang w:val="en-US"/>
        </w:rPr>
      </w:pPr>
      <w:r w:rsidRPr="5D3B839D">
        <w:rPr>
          <w:lang w:val="en-US"/>
        </w:rPr>
        <w:t xml:space="preserve">For this to work, it is expected that some statistical data is known about the traffic and both UE and </w:t>
      </w:r>
      <w:proofErr w:type="spellStart"/>
      <w:r w:rsidRPr="5D3B839D">
        <w:rPr>
          <w:lang w:val="en-US"/>
        </w:rPr>
        <w:t>gNB</w:t>
      </w:r>
      <w:proofErr w:type="spellEnd"/>
      <w:r w:rsidRPr="5D3B839D">
        <w:rPr>
          <w:lang w:val="en-US"/>
        </w:rPr>
        <w:t xml:space="preserve"> can generate a unique table fitting such traffic based on </w:t>
      </w:r>
      <w:r w:rsidR="008D3EBD" w:rsidRPr="5D3B839D">
        <w:rPr>
          <w:lang w:val="en-US"/>
        </w:rPr>
        <w:t xml:space="preserve">new </w:t>
      </w:r>
      <w:r w:rsidRPr="5D3B839D">
        <w:rPr>
          <w:lang w:val="en-US"/>
        </w:rPr>
        <w:t>parameters that can be signaled over RRC</w:t>
      </w:r>
      <w:r w:rsidR="008D3EBD" w:rsidRPr="5D3B839D">
        <w:rPr>
          <w:lang w:val="en-US"/>
        </w:rPr>
        <w:t>, e.g.</w:t>
      </w:r>
      <w:r w:rsidRPr="5D3B839D">
        <w:rPr>
          <w:lang w:val="en-US"/>
        </w:rPr>
        <w:t xml:space="preserve"> </w:t>
      </w:r>
      <w:r w:rsidRPr="5D3B839D">
        <w:rPr>
          <w:b/>
          <w:bCs/>
          <w:lang w:val="en-US"/>
        </w:rPr>
        <w:t>(</w:t>
      </w:r>
      <w:proofErr w:type="spellStart"/>
      <w:r w:rsidR="008820F0">
        <w:rPr>
          <w:b/>
          <w:bCs/>
          <w:lang w:val="en-US"/>
        </w:rPr>
        <w:t>BS</w:t>
      </w:r>
      <w:r w:rsidR="008820F0" w:rsidRPr="00A749AF">
        <w:rPr>
          <w:b/>
          <w:bCs/>
          <w:vertAlign w:val="subscript"/>
          <w:lang w:val="en-US"/>
        </w:rPr>
        <w:t>M</w:t>
      </w:r>
      <w:r w:rsidRPr="00A749AF">
        <w:rPr>
          <w:b/>
          <w:bCs/>
          <w:vertAlign w:val="subscript"/>
          <w:lang w:val="en-US"/>
        </w:rPr>
        <w:t>in</w:t>
      </w:r>
      <w:proofErr w:type="spellEnd"/>
      <w:r w:rsidR="00501BF6">
        <w:rPr>
          <w:b/>
          <w:bCs/>
          <w:lang w:val="en-US"/>
        </w:rPr>
        <w:t xml:space="preserve"> and </w:t>
      </w:r>
      <w:proofErr w:type="spellStart"/>
      <w:r w:rsidR="008820F0">
        <w:rPr>
          <w:b/>
          <w:bCs/>
          <w:lang w:val="en-US"/>
        </w:rPr>
        <w:t>BS</w:t>
      </w:r>
      <w:r w:rsidR="008820F0" w:rsidRPr="00A749AF">
        <w:rPr>
          <w:b/>
          <w:bCs/>
          <w:vertAlign w:val="subscript"/>
          <w:lang w:val="en-US"/>
        </w:rPr>
        <w:t>M</w:t>
      </w:r>
      <w:r w:rsidRPr="00A749AF">
        <w:rPr>
          <w:b/>
          <w:bCs/>
          <w:vertAlign w:val="subscript"/>
          <w:lang w:val="en-US"/>
        </w:rPr>
        <w:t>ax</w:t>
      </w:r>
      <w:proofErr w:type="spellEnd"/>
      <w:r w:rsidRPr="5D3B839D">
        <w:rPr>
          <w:b/>
          <w:bCs/>
          <w:lang w:val="en-US"/>
        </w:rPr>
        <w:t>)</w:t>
      </w:r>
      <w:r w:rsidRPr="5D3B839D">
        <w:rPr>
          <w:lang w:val="en-US"/>
        </w:rPr>
        <w:t xml:space="preserve"> parameters</w:t>
      </w:r>
      <w:r w:rsidR="008D3EBD" w:rsidRPr="5D3B839D">
        <w:rPr>
          <w:lang w:val="en-US"/>
        </w:rPr>
        <w:t>, where</w:t>
      </w:r>
      <w:r w:rsidRPr="5D3B839D">
        <w:rPr>
          <w:lang w:val="en-US"/>
        </w:rPr>
        <w:t xml:space="preserve"> </w:t>
      </w:r>
      <w:proofErr w:type="spellStart"/>
      <w:r w:rsidR="008820F0">
        <w:rPr>
          <w:b/>
          <w:bCs/>
          <w:lang w:val="en-US"/>
        </w:rPr>
        <w:t>BS</w:t>
      </w:r>
      <w:r w:rsidR="008820F0" w:rsidRPr="00A749AF">
        <w:rPr>
          <w:b/>
          <w:bCs/>
          <w:vertAlign w:val="subscript"/>
          <w:lang w:val="en-US"/>
        </w:rPr>
        <w:t>Min</w:t>
      </w:r>
      <w:proofErr w:type="spellEnd"/>
      <w:r w:rsidR="008820F0">
        <w:rPr>
          <w:b/>
          <w:bCs/>
          <w:lang w:val="en-US"/>
        </w:rPr>
        <w:t xml:space="preserve"> </w:t>
      </w:r>
      <w:r w:rsidRPr="5D3B839D">
        <w:rPr>
          <w:lang w:val="en-US"/>
        </w:rPr>
        <w:t xml:space="preserve">and </w:t>
      </w:r>
      <w:proofErr w:type="spellStart"/>
      <w:r w:rsidR="00AD0CC6">
        <w:rPr>
          <w:b/>
          <w:bCs/>
          <w:lang w:val="en-US"/>
        </w:rPr>
        <w:t>BS</w:t>
      </w:r>
      <w:r w:rsidR="00AD0CC6" w:rsidRPr="00A749AF">
        <w:rPr>
          <w:b/>
          <w:bCs/>
          <w:vertAlign w:val="subscript"/>
          <w:lang w:val="en-US"/>
        </w:rPr>
        <w:t>Max</w:t>
      </w:r>
      <w:proofErr w:type="spellEnd"/>
      <w:r w:rsidR="00AD0CC6" w:rsidRPr="5D3B839D" w:rsidDel="00AD0CC6">
        <w:rPr>
          <w:b/>
          <w:bCs/>
          <w:lang w:val="en-US"/>
        </w:rPr>
        <w:t xml:space="preserve"> </w:t>
      </w:r>
      <w:r w:rsidR="00AD0CC6">
        <w:rPr>
          <w:lang w:val="en-US"/>
        </w:rPr>
        <w:t xml:space="preserve">are the minimum and maximum </w:t>
      </w:r>
      <w:r w:rsidR="000C1C8D" w:rsidRPr="5D3B839D">
        <w:rPr>
          <w:lang w:val="en-US"/>
        </w:rPr>
        <w:t>values for the given</w:t>
      </w:r>
      <w:r w:rsidRPr="5D3B839D">
        <w:rPr>
          <w:lang w:val="en-US"/>
        </w:rPr>
        <w:t xml:space="preserve"> distribution</w:t>
      </w:r>
      <w:r w:rsidR="00C232A6">
        <w:rPr>
          <w:lang w:val="en-US"/>
        </w:rPr>
        <w:t>, respectively</w:t>
      </w:r>
      <w:r w:rsidR="00EE0770" w:rsidRPr="5D3B839D">
        <w:rPr>
          <w:lang w:val="en-US"/>
        </w:rPr>
        <w:t xml:space="preserve">. </w:t>
      </w:r>
    </w:p>
    <w:p w14:paraId="20BED7E3" w14:textId="04E96EEA" w:rsidR="00D0116B" w:rsidRDefault="00501BF6" w:rsidP="5D3B839D">
      <w:pPr>
        <w:jc w:val="both"/>
        <w:rPr>
          <w:lang w:val="en-US"/>
        </w:rPr>
      </w:pPr>
      <w:r>
        <w:rPr>
          <w:lang w:val="en-US"/>
        </w:rPr>
        <w:t>T</w:t>
      </w:r>
      <w:r w:rsidR="77A4F7D1" w:rsidRPr="5D3B839D">
        <w:rPr>
          <w:lang w:val="en-US"/>
        </w:rPr>
        <w:t>he N elements of the BS table</w:t>
      </w:r>
      <w:r w:rsidR="00CA2703">
        <w:rPr>
          <w:lang w:val="en-US"/>
        </w:rPr>
        <w:t xml:space="preserve"> </w:t>
      </w:r>
      <w:r w:rsidR="00CA2703" w:rsidRPr="5D3B839D">
        <w:rPr>
          <w:lang w:val="en-US"/>
        </w:rPr>
        <w:t>(</w:t>
      </w:r>
      <m:oMath>
        <m:r>
          <w:rPr>
            <w:rFonts w:ascii="Cambria Math" w:hAnsi="Cambria Math"/>
            <w:lang w:val="en-US"/>
          </w:rPr>
          <m:t>N=</m:t>
        </m:r>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5</m:t>
            </m:r>
          </m:sup>
        </m:sSup>
        <m:r>
          <w:rPr>
            <w:rFonts w:ascii="Cambria Math" w:hAnsi="Cambria Math"/>
            <w:lang w:val="en-US"/>
          </w:rPr>
          <m:t xml:space="preserve"> </m:t>
        </m:r>
      </m:oMath>
      <w:r w:rsidR="00CA2703" w:rsidRPr="5D3B839D">
        <w:rPr>
          <w:lang w:val="en-US"/>
        </w:rPr>
        <w:t xml:space="preserve">for 5-bit and </w:t>
      </w:r>
      <m:oMath>
        <m:r>
          <w:rPr>
            <w:rFonts w:ascii="Cambria Math" w:hAnsi="Cambria Math"/>
            <w:lang w:val="en-US"/>
          </w:rPr>
          <m:t>N=</m:t>
        </m:r>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8</m:t>
            </m:r>
          </m:sup>
        </m:sSup>
      </m:oMath>
      <w:r w:rsidR="00CA2703" w:rsidRPr="5D3B839D">
        <w:rPr>
          <w:lang w:val="en-US"/>
        </w:rPr>
        <w:t xml:space="preserve"> for 8-bit)</w:t>
      </w:r>
      <w:r w:rsidR="00D0116B">
        <w:rPr>
          <w:lang w:val="en-US"/>
        </w:rPr>
        <w:t xml:space="preserve"> </w:t>
      </w:r>
      <w:r w:rsidR="001065D4">
        <w:rPr>
          <w:lang w:val="en-US"/>
        </w:rPr>
        <w:t xml:space="preserve">is determined </w:t>
      </w:r>
      <w:r w:rsidR="00D0116B">
        <w:rPr>
          <w:lang w:val="en-US"/>
        </w:rPr>
        <w:t>as follows:</w:t>
      </w:r>
    </w:p>
    <w:p w14:paraId="5A76AC43" w14:textId="3CA876C2" w:rsidR="00D0116B" w:rsidRDefault="00A00551" w:rsidP="00D0116B">
      <w:pPr>
        <w:pStyle w:val="ListParagraph"/>
        <w:numPr>
          <w:ilvl w:val="0"/>
          <w:numId w:val="6"/>
        </w:numPr>
        <w:jc w:val="both"/>
        <w:rPr>
          <w:lang w:val="en-US"/>
        </w:rPr>
      </w:pPr>
      <w:r>
        <w:rPr>
          <w:lang w:val="en-US"/>
        </w:rPr>
        <w:t>The first element</w:t>
      </w:r>
      <w:r w:rsidR="00E069D9">
        <w:rPr>
          <w:lang w:val="en-US"/>
        </w:rPr>
        <w:t xml:space="preserve"> is always 0 (</w:t>
      </w:r>
      <w:r w:rsidR="001C0875">
        <w:rPr>
          <w:lang w:val="en-US"/>
        </w:rPr>
        <w:t xml:space="preserve">e.g., </w:t>
      </w:r>
      <w:r w:rsidR="00E069D9">
        <w:rPr>
          <w:lang w:val="en-US"/>
        </w:rPr>
        <w:t xml:space="preserve">index 0 </w:t>
      </w:r>
      <w:r w:rsidR="00FB1E4D">
        <w:rPr>
          <w:lang w:val="en-US"/>
        </w:rPr>
        <w:t>in Table 1</w:t>
      </w:r>
      <w:r w:rsidR="00E069D9">
        <w:rPr>
          <w:lang w:val="en-US"/>
        </w:rPr>
        <w:t>)</w:t>
      </w:r>
      <w:r w:rsidR="00FB1E4D">
        <w:rPr>
          <w:lang w:val="en-US"/>
        </w:rPr>
        <w:t>.</w:t>
      </w:r>
    </w:p>
    <w:p w14:paraId="6070D3A7" w14:textId="1EA5CE12" w:rsidR="00FB1E4D" w:rsidRDefault="001614DE" w:rsidP="00D0116B">
      <w:pPr>
        <w:pStyle w:val="ListParagraph"/>
        <w:numPr>
          <w:ilvl w:val="0"/>
          <w:numId w:val="6"/>
        </w:numPr>
        <w:jc w:val="both"/>
        <w:rPr>
          <w:lang w:val="en-US"/>
        </w:rPr>
      </w:pPr>
      <w:r>
        <w:rPr>
          <w:lang w:val="en-US"/>
        </w:rPr>
        <w:t xml:space="preserve">The minimum expected </w:t>
      </w:r>
      <w:r w:rsidR="00300D9F">
        <w:rPr>
          <w:lang w:val="en-US"/>
        </w:rPr>
        <w:t xml:space="preserve">size (min) </w:t>
      </w:r>
      <w:r w:rsidR="001F5B1D">
        <w:rPr>
          <w:lang w:val="en-US"/>
        </w:rPr>
        <w:t xml:space="preserve">is mapped </w:t>
      </w:r>
      <w:r w:rsidR="00AA6178">
        <w:rPr>
          <w:lang w:val="en-US"/>
        </w:rPr>
        <w:t>to index</w:t>
      </w:r>
      <w:r w:rsidR="00430250">
        <w:rPr>
          <w:lang w:val="en-US"/>
        </w:rPr>
        <w:t xml:space="preserve"> 1</w:t>
      </w:r>
      <w:r w:rsidR="0068656F">
        <w:rPr>
          <w:lang w:val="en-US"/>
        </w:rPr>
        <w:t xml:space="preserve"> </w:t>
      </w:r>
      <w:r w:rsidR="001C0875">
        <w:rPr>
          <w:lang w:val="en-US"/>
        </w:rPr>
        <w:t>of the new dynamic table (</w:t>
      </w:r>
      <w:r w:rsidR="00D010A0">
        <w:rPr>
          <w:lang w:val="en-US"/>
        </w:rPr>
        <w:t>e.g., index</w:t>
      </w:r>
      <w:r w:rsidR="00DB768D">
        <w:rPr>
          <w:lang w:val="en-US"/>
        </w:rPr>
        <w:t xml:space="preserve"> 1 </w:t>
      </w:r>
      <w:r w:rsidR="0068656F">
        <w:rPr>
          <w:lang w:val="en-US"/>
        </w:rPr>
        <w:t>in Table 1</w:t>
      </w:r>
      <w:r w:rsidR="00DB768D">
        <w:rPr>
          <w:lang w:val="en-US"/>
        </w:rPr>
        <w:t>)</w:t>
      </w:r>
      <w:r w:rsidR="0068656F">
        <w:rPr>
          <w:lang w:val="en-US"/>
        </w:rPr>
        <w:t>.</w:t>
      </w:r>
    </w:p>
    <w:p w14:paraId="45AEA104" w14:textId="6DA222BF" w:rsidR="00C43ACB" w:rsidRDefault="00B26F10" w:rsidP="00D0116B">
      <w:pPr>
        <w:pStyle w:val="ListParagraph"/>
        <w:numPr>
          <w:ilvl w:val="0"/>
          <w:numId w:val="6"/>
        </w:numPr>
        <w:jc w:val="both"/>
        <w:rPr>
          <w:lang w:val="en-US"/>
        </w:rPr>
      </w:pPr>
      <w:r>
        <w:rPr>
          <w:lang w:val="en-US"/>
        </w:rPr>
        <w:t xml:space="preserve">The maximum expected size (max) </w:t>
      </w:r>
      <w:r w:rsidR="000B6715">
        <w:rPr>
          <w:lang w:val="en-US"/>
        </w:rPr>
        <w:t>is mapped</w:t>
      </w:r>
      <w:r w:rsidR="00520384">
        <w:rPr>
          <w:lang w:val="en-US"/>
        </w:rPr>
        <w:t xml:space="preserve"> to the last two indexes</w:t>
      </w:r>
      <w:r w:rsidR="00675034">
        <w:rPr>
          <w:lang w:val="en-US"/>
        </w:rPr>
        <w:t xml:space="preserve"> </w:t>
      </w:r>
      <w:r w:rsidR="007D3029">
        <w:rPr>
          <w:lang w:val="en-US"/>
        </w:rPr>
        <w:t>of the new dynamic table (</w:t>
      </w:r>
      <w:r w:rsidR="00EF5940">
        <w:rPr>
          <w:lang w:val="en-US"/>
        </w:rPr>
        <w:t>e.g., indexes 30 and 31 in Table 1</w:t>
      </w:r>
      <w:r w:rsidR="007D3029">
        <w:rPr>
          <w:lang w:val="en-US"/>
        </w:rPr>
        <w:t>)</w:t>
      </w:r>
      <w:r w:rsidR="00EF5940">
        <w:rPr>
          <w:lang w:val="en-US"/>
        </w:rPr>
        <w:t>.</w:t>
      </w:r>
      <w:r w:rsidR="000740E4">
        <w:rPr>
          <w:lang w:val="en-US"/>
        </w:rPr>
        <w:t xml:space="preserve"> The </w:t>
      </w:r>
      <w:r w:rsidR="00E11FEB">
        <w:rPr>
          <w:lang w:val="en-US"/>
        </w:rPr>
        <w:t xml:space="preserve">last index </w:t>
      </w:r>
      <w:r w:rsidR="004D4275">
        <w:rPr>
          <w:lang w:val="en-US"/>
        </w:rPr>
        <w:t xml:space="preserve">refers to the </w:t>
      </w:r>
      <w:r w:rsidR="00397F34">
        <w:rPr>
          <w:lang w:val="en-US"/>
        </w:rPr>
        <w:t>traffi</w:t>
      </w:r>
      <w:r w:rsidR="00625589">
        <w:rPr>
          <w:lang w:val="en-US"/>
        </w:rPr>
        <w:t xml:space="preserve">c values that are above </w:t>
      </w:r>
      <w:r w:rsidR="004D649E">
        <w:rPr>
          <w:lang w:val="en-US"/>
        </w:rPr>
        <w:t xml:space="preserve">the </w:t>
      </w:r>
      <w:r w:rsidR="004D649E">
        <w:rPr>
          <w:b/>
          <w:bCs/>
          <w:lang w:val="en-US"/>
        </w:rPr>
        <w:t>maximum</w:t>
      </w:r>
      <w:r w:rsidR="00EE3CB4">
        <w:rPr>
          <w:b/>
          <w:bCs/>
          <w:lang w:val="en-US"/>
        </w:rPr>
        <w:t xml:space="preserve"> </w:t>
      </w:r>
      <w:r w:rsidR="00EE3CB4" w:rsidRPr="00A749AF">
        <w:rPr>
          <w:lang w:val="en-US"/>
        </w:rPr>
        <w:t>expected size</w:t>
      </w:r>
      <w:r w:rsidR="004D649E">
        <w:rPr>
          <w:lang w:val="en-US"/>
        </w:rPr>
        <w:t>.</w:t>
      </w:r>
    </w:p>
    <w:p w14:paraId="43B7BDF7" w14:textId="1C8E404E" w:rsidR="00C76457" w:rsidRDefault="00802337" w:rsidP="00802337">
      <w:pPr>
        <w:pStyle w:val="ListParagraph"/>
        <w:numPr>
          <w:ilvl w:val="0"/>
          <w:numId w:val="6"/>
        </w:numPr>
        <w:jc w:val="both"/>
        <w:rPr>
          <w:lang w:val="en-US"/>
        </w:rPr>
      </w:pPr>
      <w:r>
        <w:rPr>
          <w:lang w:val="en-US"/>
        </w:rPr>
        <w:t xml:space="preserve">The remaining N-3 elements are obtained </w:t>
      </w:r>
      <w:r w:rsidR="001F14BE">
        <w:rPr>
          <w:lang w:val="en-US"/>
        </w:rPr>
        <w:t xml:space="preserve">by the NW and UE </w:t>
      </w:r>
      <w:r>
        <w:rPr>
          <w:lang w:val="en-US"/>
        </w:rPr>
        <w:t>as follows:</w:t>
      </w:r>
    </w:p>
    <w:p w14:paraId="5D2C92DC" w14:textId="20E0BBE0" w:rsidR="000C49EE" w:rsidRDefault="008F1A99" w:rsidP="00802337">
      <w:pPr>
        <w:pStyle w:val="ListParagraph"/>
        <w:numPr>
          <w:ilvl w:val="1"/>
          <w:numId w:val="6"/>
        </w:numPr>
        <w:ind w:left="1276" w:hanging="196"/>
        <w:jc w:val="both"/>
        <w:rPr>
          <w:lang w:val="en-US"/>
        </w:rPr>
      </w:pPr>
      <w:r>
        <w:rPr>
          <w:lang w:val="en-US"/>
        </w:rPr>
        <w:t xml:space="preserve">From the </w:t>
      </w:r>
      <w:proofErr w:type="spellStart"/>
      <w:r w:rsidR="001E1D46" w:rsidRPr="00A749AF">
        <w:rPr>
          <w:lang w:val="en-US"/>
        </w:rPr>
        <w:t>BS</w:t>
      </w:r>
      <w:r w:rsidR="001E1D46" w:rsidRPr="00A749AF">
        <w:rPr>
          <w:vertAlign w:val="subscript"/>
          <w:lang w:val="en-US"/>
        </w:rPr>
        <w:t>Min</w:t>
      </w:r>
      <w:proofErr w:type="spellEnd"/>
      <w:r w:rsidR="001E1D46" w:rsidRPr="001E1D46">
        <w:rPr>
          <w:lang w:val="en-US"/>
        </w:rPr>
        <w:t xml:space="preserve"> </w:t>
      </w:r>
      <w:r w:rsidR="00BA1EF2" w:rsidRPr="001E1D46">
        <w:rPr>
          <w:lang w:val="en-US"/>
        </w:rPr>
        <w:t xml:space="preserve">and </w:t>
      </w:r>
      <w:proofErr w:type="spellStart"/>
      <w:r w:rsidR="001E1D46" w:rsidRPr="00A749AF">
        <w:rPr>
          <w:lang w:val="en-US"/>
        </w:rPr>
        <w:t>BS</w:t>
      </w:r>
      <w:r w:rsidR="001E1D46" w:rsidRPr="00A749AF">
        <w:rPr>
          <w:vertAlign w:val="subscript"/>
          <w:lang w:val="en-US"/>
        </w:rPr>
        <w:t>Max</w:t>
      </w:r>
      <w:proofErr w:type="spellEnd"/>
      <w:r w:rsidR="001E1D46">
        <w:rPr>
          <w:lang w:val="en-US"/>
        </w:rPr>
        <w:t xml:space="preserve"> </w:t>
      </w:r>
      <w:r w:rsidR="00BA1EF2">
        <w:rPr>
          <w:lang w:val="en-US"/>
        </w:rPr>
        <w:t xml:space="preserve">values, </w:t>
      </w:r>
      <w:r w:rsidR="00CE2CE8">
        <w:rPr>
          <w:lang w:val="en-US"/>
        </w:rPr>
        <w:t>the increment value</w:t>
      </w:r>
      <w:r w:rsidR="001635B8">
        <w:rPr>
          <w:lang w:val="en-US"/>
        </w:rPr>
        <w:t xml:space="preserve"> </w:t>
      </w:r>
      <w:r w:rsidR="009A7CD4">
        <w:rPr>
          <w:lang w:val="en-US"/>
        </w:rPr>
        <w:t>Δ</w:t>
      </w:r>
      <w:r w:rsidR="00DE3D4B">
        <w:rPr>
          <w:lang w:val="en-US"/>
        </w:rPr>
        <w:t xml:space="preserve"> </w:t>
      </w:r>
      <w:r w:rsidR="00080D4E">
        <w:rPr>
          <w:lang w:val="en-US"/>
        </w:rPr>
        <w:t>i</w:t>
      </w:r>
      <w:r w:rsidR="00DE3D4B">
        <w:rPr>
          <w:lang w:val="en-US"/>
        </w:rPr>
        <w:t>s obtained</w:t>
      </w:r>
      <w:r w:rsidR="008E4865">
        <w:rPr>
          <w:lang w:val="en-US"/>
        </w:rPr>
        <w:t xml:space="preserve"> as follows:</w:t>
      </w:r>
    </w:p>
    <w:p w14:paraId="31BA48CD" w14:textId="77777777" w:rsidR="002C475A" w:rsidRDefault="002C475A" w:rsidP="00A749AF">
      <w:pPr>
        <w:pStyle w:val="ListParagraph"/>
        <w:ind w:left="1276"/>
        <w:jc w:val="both"/>
        <w:rPr>
          <w:lang w:val="en-US"/>
        </w:rPr>
      </w:pPr>
    </w:p>
    <w:p w14:paraId="5C934CFE" w14:textId="1845B965" w:rsidR="003C6DC8" w:rsidRPr="00176693" w:rsidRDefault="00941817" w:rsidP="003C6DC8">
      <w:pPr>
        <w:pStyle w:val="ListParagraph"/>
        <w:ind w:left="1276"/>
        <w:jc w:val="both"/>
        <w:rPr>
          <w:lang w:val="en-US"/>
        </w:rPr>
      </w:pPr>
      <m:oMathPara>
        <m:oMath>
          <m:r>
            <m:rPr>
              <m:sty m:val="p"/>
            </m:rPr>
            <w:rPr>
              <w:rFonts w:ascii="Cambria Math" w:hAnsi="Cambria Math"/>
              <w:lang w:val="en-US"/>
            </w:rPr>
            <m:t>Δ</m:t>
          </m:r>
          <m:r>
            <w:rPr>
              <w:rFonts w:ascii="Cambria Math" w:hAnsi="Cambria Math"/>
              <w:lang w:val="en-US"/>
            </w:rPr>
            <m:t>=</m:t>
          </m:r>
          <m:f>
            <m:fPr>
              <m:ctrlPr>
                <w:rPr>
                  <w:rFonts w:ascii="Cambria Math" w:hAnsi="Cambria Math"/>
                  <w:i/>
                  <w:lang w:val="en-US"/>
                </w:rPr>
              </m:ctrlPr>
            </m:fPr>
            <m:num>
              <m:r>
                <w:rPr>
                  <w:rFonts w:ascii="Cambria Math" w:hAnsi="Cambria Math"/>
                  <w:lang w:val="en-US"/>
                </w:rPr>
                <m:t>B</m:t>
              </m:r>
              <m:sSub>
                <m:sSubPr>
                  <m:ctrlPr>
                    <w:rPr>
                      <w:rFonts w:ascii="Cambria Math" w:hAnsi="Cambria Math"/>
                      <w:i/>
                      <w:lang w:val="en-US"/>
                    </w:rPr>
                  </m:ctrlPr>
                </m:sSubPr>
                <m:e>
                  <m:r>
                    <w:rPr>
                      <w:rFonts w:ascii="Cambria Math" w:hAnsi="Cambria Math"/>
                      <w:lang w:val="en-US"/>
                    </w:rPr>
                    <m:t>S</m:t>
                  </m:r>
                </m:e>
                <m:sub>
                  <m:r>
                    <w:rPr>
                      <w:rFonts w:ascii="Cambria Math" w:hAnsi="Cambria Math"/>
                      <w:lang w:val="en-US"/>
                    </w:rPr>
                    <m:t>Max</m:t>
                  </m:r>
                </m:sub>
              </m:sSub>
              <m:r>
                <w:rPr>
                  <w:rFonts w:ascii="Cambria Math" w:hAnsi="Cambria Math"/>
                  <w:lang w:val="en-US"/>
                </w:rPr>
                <m:t>-B</m:t>
              </m:r>
              <m:sSub>
                <m:sSubPr>
                  <m:ctrlPr>
                    <w:rPr>
                      <w:rFonts w:ascii="Cambria Math" w:hAnsi="Cambria Math"/>
                      <w:i/>
                      <w:lang w:val="en-US"/>
                    </w:rPr>
                  </m:ctrlPr>
                </m:sSubPr>
                <m:e>
                  <m:r>
                    <w:rPr>
                      <w:rFonts w:ascii="Cambria Math" w:hAnsi="Cambria Math"/>
                      <w:lang w:val="en-US"/>
                    </w:rPr>
                    <m:t>S</m:t>
                  </m:r>
                </m:e>
                <m:sub>
                  <m:r>
                    <w:rPr>
                      <w:rFonts w:ascii="Cambria Math" w:hAnsi="Cambria Math"/>
                      <w:lang w:val="en-US"/>
                    </w:rPr>
                    <m:t>Min</m:t>
                  </m:r>
                </m:sub>
              </m:sSub>
            </m:num>
            <m:den>
              <m:r>
                <w:rPr>
                  <w:rFonts w:ascii="Cambria Math" w:hAnsi="Cambria Math"/>
                  <w:lang w:val="en-US"/>
                </w:rPr>
                <m:t>N-3</m:t>
              </m:r>
            </m:den>
          </m:f>
          <m:r>
            <w:rPr>
              <w:rFonts w:ascii="Cambria Math" w:hAnsi="Cambria Math"/>
              <w:lang w:val="en-US"/>
            </w:rPr>
            <m:t xml:space="preserve"> . </m:t>
          </m:r>
        </m:oMath>
      </m:oMathPara>
    </w:p>
    <w:p w14:paraId="687BEAB8" w14:textId="77777777" w:rsidR="005E65A8" w:rsidRDefault="005E65A8" w:rsidP="003C6DC8">
      <w:pPr>
        <w:pStyle w:val="ListParagraph"/>
        <w:ind w:left="1276"/>
        <w:jc w:val="both"/>
        <w:rPr>
          <w:lang w:val="en-US"/>
        </w:rPr>
      </w:pPr>
    </w:p>
    <w:p w14:paraId="6ABDBC2A" w14:textId="1089A741" w:rsidR="00A168E3" w:rsidRPr="003D3D03" w:rsidRDefault="00867E34">
      <w:pPr>
        <w:pStyle w:val="ListParagraph"/>
        <w:numPr>
          <w:ilvl w:val="1"/>
          <w:numId w:val="6"/>
        </w:numPr>
        <w:ind w:left="1276" w:hanging="196"/>
        <w:jc w:val="both"/>
        <w:rPr>
          <w:lang w:val="en-US"/>
        </w:rPr>
      </w:pPr>
      <w:r w:rsidRPr="003D3D03">
        <w:rPr>
          <w:lang w:val="en-US"/>
        </w:rPr>
        <w:t>F</w:t>
      </w:r>
      <w:r w:rsidR="00485B40">
        <w:rPr>
          <w:lang w:val="en-US"/>
        </w:rPr>
        <w:t>rom</w:t>
      </w:r>
      <w:r w:rsidR="009D1831">
        <w:rPr>
          <w:lang w:val="en-US"/>
        </w:rPr>
        <w:t xml:space="preserve"> </w:t>
      </w:r>
      <w:proofErr w:type="spellStart"/>
      <w:r w:rsidR="00824057">
        <w:rPr>
          <w:lang w:val="en-US"/>
        </w:rPr>
        <w:t>i</w:t>
      </w:r>
      <w:proofErr w:type="spellEnd"/>
      <w:r w:rsidR="00824057">
        <w:rPr>
          <w:lang w:val="en-US"/>
        </w:rPr>
        <w:t xml:space="preserve"> = </w:t>
      </w:r>
      <w:r w:rsidR="009D1831">
        <w:rPr>
          <w:lang w:val="en-US"/>
        </w:rPr>
        <w:t>1</w:t>
      </w:r>
      <w:r w:rsidR="00EE2EA1">
        <w:rPr>
          <w:lang w:val="en-US"/>
        </w:rPr>
        <w:t xml:space="preserve">, in steps of </w:t>
      </w:r>
      <w:r w:rsidR="001776E9">
        <w:rPr>
          <w:lang w:val="en-US"/>
        </w:rPr>
        <w:t>1</w:t>
      </w:r>
      <w:r w:rsidR="00A81A79">
        <w:rPr>
          <w:lang w:val="en-US"/>
        </w:rPr>
        <w:t>,</w:t>
      </w:r>
      <w:r w:rsidR="000049FF">
        <w:rPr>
          <w:lang w:val="en-US"/>
        </w:rPr>
        <w:t xml:space="preserve"> until </w:t>
      </w:r>
      <w:r w:rsidR="009D1831">
        <w:rPr>
          <w:lang w:val="en-US"/>
        </w:rPr>
        <w:t>N-3</w:t>
      </w:r>
      <w:r w:rsidR="00920DFD">
        <w:rPr>
          <w:lang w:val="en-US"/>
        </w:rPr>
        <w:t>,</w:t>
      </w:r>
      <w:r w:rsidR="005555DF">
        <w:rPr>
          <w:lang w:val="en-US"/>
        </w:rPr>
        <w:t xml:space="preserve"> the </w:t>
      </w:r>
      <w:proofErr w:type="spellStart"/>
      <w:r w:rsidR="00FF6046">
        <w:rPr>
          <w:lang w:val="en-US"/>
        </w:rPr>
        <w:t>BS</w:t>
      </w:r>
      <w:r w:rsidR="00CC0C73" w:rsidRPr="00A749AF">
        <w:rPr>
          <w:vertAlign w:val="subscript"/>
          <w:lang w:val="en-US"/>
        </w:rPr>
        <w:t>i</w:t>
      </w:r>
      <w:proofErr w:type="spellEnd"/>
      <w:r w:rsidR="00CC0C73">
        <w:rPr>
          <w:lang w:val="en-US"/>
        </w:rPr>
        <w:t xml:space="preserve"> </w:t>
      </w:r>
      <w:r w:rsidR="00B1004F">
        <w:rPr>
          <w:lang w:val="en-US"/>
        </w:rPr>
        <w:t xml:space="preserve">value correspondent to the </w:t>
      </w:r>
      <w:proofErr w:type="spellStart"/>
      <w:r w:rsidR="00715AED" w:rsidRPr="00D46F8D">
        <w:rPr>
          <w:i/>
          <w:iCs/>
          <w:lang w:val="en-US"/>
        </w:rPr>
        <w:t>i-th</w:t>
      </w:r>
      <w:proofErr w:type="spellEnd"/>
      <w:r w:rsidR="00694101">
        <w:rPr>
          <w:i/>
          <w:iCs/>
          <w:lang w:val="en-US"/>
        </w:rPr>
        <w:t xml:space="preserve"> </w:t>
      </w:r>
      <w:r w:rsidR="00B1004F">
        <w:rPr>
          <w:lang w:val="en-US"/>
        </w:rPr>
        <w:t>index is calculated as</w:t>
      </w:r>
      <w:r w:rsidR="00206987" w:rsidRPr="003D3D03">
        <w:rPr>
          <w:lang w:val="en-US"/>
        </w:rPr>
        <w:t>:</w:t>
      </w:r>
    </w:p>
    <w:p w14:paraId="672E9AAF" w14:textId="04E9EB38" w:rsidR="00667691" w:rsidRDefault="00667691" w:rsidP="00A749AF">
      <w:pPr>
        <w:jc w:val="center"/>
        <w:rPr>
          <w:lang w:val="en-US"/>
        </w:rPr>
      </w:pPr>
      <m:oMathPara>
        <m:oMath>
          <m:r>
            <w:rPr>
              <w:rFonts w:ascii="Cambria Math" w:hAnsi="Cambria Math"/>
              <w:lang w:val="en-US"/>
            </w:rPr>
            <m:t>B</m:t>
          </m:r>
          <m:sSub>
            <m:sSubPr>
              <m:ctrlPr>
                <w:rPr>
                  <w:rFonts w:ascii="Cambria Math" w:hAnsi="Cambria Math"/>
                  <w:i/>
                  <w:lang w:val="en-US"/>
                </w:rPr>
              </m:ctrlPr>
            </m:sSubPr>
            <m:e>
              <m:r>
                <w:rPr>
                  <w:rFonts w:ascii="Cambria Math" w:hAnsi="Cambria Math"/>
                  <w:lang w:val="en-US"/>
                </w:rPr>
                <m:t>S</m:t>
              </m:r>
            </m:e>
            <m:sub>
              <m:r>
                <w:rPr>
                  <w:rFonts w:ascii="Cambria Math" w:hAnsi="Cambria Math"/>
                  <w:lang w:val="en-US"/>
                </w:rPr>
                <m:t>i</m:t>
              </m:r>
            </m:sub>
          </m:sSub>
          <m:r>
            <w:rPr>
              <w:rFonts w:ascii="Cambria Math" w:hAnsi="Cambria Math"/>
              <w:lang w:val="en-US"/>
            </w:rPr>
            <m:t>=</m:t>
          </m:r>
          <m:d>
            <m:dPr>
              <m:begChr m:val="{"/>
              <m:endChr m:val=""/>
              <m:ctrlPr>
                <w:rPr>
                  <w:rFonts w:ascii="Cambria Math" w:hAnsi="Cambria Math"/>
                  <w:i/>
                  <w:lang w:val="en-US"/>
                </w:rPr>
              </m:ctrlPr>
            </m:dPr>
            <m:e>
              <m:eqArr>
                <m:eqArrPr>
                  <m:ctrlPr>
                    <w:rPr>
                      <w:rFonts w:ascii="Cambria Math" w:hAnsi="Cambria Math"/>
                      <w:i/>
                      <w:lang w:val="en-US"/>
                    </w:rPr>
                  </m:ctrlPr>
                </m:eqArrPr>
                <m:e>
                  <m:sSub>
                    <m:sSubPr>
                      <m:ctrlPr>
                        <w:rPr>
                          <w:rFonts w:ascii="Cambria Math" w:hAnsi="Cambria Math"/>
                          <w:i/>
                          <w:lang w:val="en-US"/>
                        </w:rPr>
                      </m:ctrlPr>
                    </m:sSubPr>
                    <m:e>
                      <m:r>
                        <w:rPr>
                          <w:rFonts w:ascii="Cambria Math" w:hAnsi="Cambria Math"/>
                          <w:lang w:val="en-US"/>
                        </w:rPr>
                        <m:t>round(BS</m:t>
                      </m:r>
                    </m:e>
                    <m:sub>
                      <m:r>
                        <w:rPr>
                          <w:rFonts w:ascii="Cambria Math" w:hAnsi="Cambria Math"/>
                          <w:lang w:val="en-US"/>
                        </w:rPr>
                        <m:t>min</m:t>
                      </m:r>
                    </m:sub>
                  </m:sSub>
                  <m:r>
                    <w:rPr>
                      <w:rFonts w:ascii="Cambria Math" w:hAnsi="Cambria Math"/>
                      <w:lang w:val="en-US"/>
                    </w:rPr>
                    <m:t>+</m:t>
                  </m:r>
                  <m:r>
                    <m:rPr>
                      <m:sty m:val="p"/>
                    </m:rPr>
                    <w:rPr>
                      <w:rFonts w:ascii="Cambria Math" w:hAnsi="Cambria Math"/>
                      <w:lang w:val="en-US"/>
                    </w:rPr>
                    <m:t>Δ)</m:t>
                  </m:r>
                  <m:r>
                    <w:rPr>
                      <w:rFonts w:ascii="Cambria Math" w:hAnsi="Cambria Math"/>
                      <w:lang w:val="en-US"/>
                    </w:rPr>
                    <m:t>,  if i=1</m:t>
                  </m:r>
                </m:e>
                <m:e>
                  <m:sSub>
                    <m:sSubPr>
                      <m:ctrlPr>
                        <w:rPr>
                          <w:rFonts w:ascii="Cambria Math" w:hAnsi="Cambria Math"/>
                          <w:i/>
                          <w:lang w:val="en-US"/>
                        </w:rPr>
                      </m:ctrlPr>
                    </m:sSubPr>
                    <m:e>
                      <m:r>
                        <w:rPr>
                          <w:rFonts w:ascii="Cambria Math" w:hAnsi="Cambria Math"/>
                          <w:lang w:val="en-US"/>
                        </w:rPr>
                        <m:t xml:space="preserve">   round(BS</m:t>
                      </m:r>
                    </m:e>
                    <m:sub>
                      <m:r>
                        <w:rPr>
                          <w:rFonts w:ascii="Cambria Math" w:hAnsi="Cambria Math"/>
                          <w:lang w:val="en-US"/>
                        </w:rPr>
                        <m:t>i-1</m:t>
                      </m:r>
                    </m:sub>
                  </m:sSub>
                  <m:r>
                    <w:rPr>
                      <w:rFonts w:ascii="Cambria Math" w:hAnsi="Cambria Math"/>
                      <w:lang w:val="en-US"/>
                    </w:rPr>
                    <m:t>+</m:t>
                  </m:r>
                  <m:r>
                    <m:rPr>
                      <m:sty m:val="p"/>
                    </m:rPr>
                    <w:rPr>
                      <w:rFonts w:ascii="Cambria Math" w:hAnsi="Cambria Math"/>
                      <w:lang w:val="en-US"/>
                    </w:rPr>
                    <m:t>Δ)</m:t>
                  </m:r>
                  <m:r>
                    <w:rPr>
                      <w:rFonts w:ascii="Cambria Math" w:hAnsi="Cambria Math"/>
                      <w:lang w:val="en-US"/>
                    </w:rPr>
                    <m:t>,  if 1&lt;i≤N-3</m:t>
                  </m:r>
                </m:e>
              </m:eqArr>
            </m:e>
          </m:d>
        </m:oMath>
      </m:oMathPara>
    </w:p>
    <w:p w14:paraId="49062BD8" w14:textId="546E53A4" w:rsidR="00DD2EBC" w:rsidRDefault="00DD2EBC" w:rsidP="00A749AF">
      <w:pPr>
        <w:ind w:left="1276"/>
        <w:jc w:val="both"/>
        <w:rPr>
          <w:lang w:val="en-US"/>
        </w:rPr>
      </w:pPr>
    </w:p>
    <w:p w14:paraId="731E6BE1" w14:textId="130D3741" w:rsidR="00B10637" w:rsidRDefault="00994CE3" w:rsidP="5D3B839D">
      <w:pPr>
        <w:jc w:val="both"/>
        <w:rPr>
          <w:lang w:val="en-US"/>
        </w:rPr>
      </w:pPr>
      <w:r>
        <w:rPr>
          <w:lang w:val="en-US"/>
        </w:rPr>
        <w:t xml:space="preserve">The </w:t>
      </w:r>
      <w:r w:rsidR="00683FAF" w:rsidRPr="5D3B839D">
        <w:rPr>
          <w:lang w:val="en-US"/>
        </w:rPr>
        <w:t xml:space="preserve">example of a </w:t>
      </w:r>
      <w:r w:rsidR="005C7E0C">
        <w:rPr>
          <w:lang w:val="en-US"/>
        </w:rPr>
        <w:t xml:space="preserve">5-bit </w:t>
      </w:r>
      <w:r w:rsidR="00683FAF" w:rsidRPr="5D3B839D">
        <w:rPr>
          <w:lang w:val="en-US"/>
        </w:rPr>
        <w:t xml:space="preserve">dynamic </w:t>
      </w:r>
      <w:r w:rsidR="005C7E0C">
        <w:rPr>
          <w:lang w:val="en-US"/>
        </w:rPr>
        <w:t xml:space="preserve">table is </w:t>
      </w:r>
      <w:r w:rsidR="00683FAF" w:rsidRPr="5D3B839D">
        <w:rPr>
          <w:lang w:val="en-US"/>
        </w:rPr>
        <w:t>shown in Table 1</w:t>
      </w:r>
      <w:r w:rsidR="005C7E0C">
        <w:rPr>
          <w:lang w:val="en-US"/>
        </w:rPr>
        <w:t>. It</w:t>
      </w:r>
      <w:r w:rsidR="00CE053C" w:rsidRPr="5D3B839D">
        <w:rPr>
          <w:lang w:val="en-US"/>
        </w:rPr>
        <w:t xml:space="preserve"> </w:t>
      </w:r>
      <w:r>
        <w:rPr>
          <w:lang w:val="en-US"/>
        </w:rPr>
        <w:t>corresponds to</w:t>
      </w:r>
      <w:r w:rsidR="00CE053C" w:rsidRPr="5D3B839D">
        <w:rPr>
          <w:lang w:val="en-US"/>
        </w:rPr>
        <w:t xml:space="preserve"> a </w:t>
      </w:r>
      <w:r w:rsidR="00CE053C" w:rsidRPr="5D3B839D">
        <w:rPr>
          <w:noProof/>
          <w:lang w:val="en-US"/>
        </w:rPr>
        <w:t xml:space="preserve">10 Mbps@60fps traffic model </w:t>
      </w:r>
      <w:r w:rsidR="00EE22EE" w:rsidRPr="5D3B839D">
        <w:rPr>
          <w:noProof/>
          <w:lang w:val="en-US"/>
        </w:rPr>
        <w:t xml:space="preserve">by following </w:t>
      </w:r>
      <w:r w:rsidR="00A20BE7" w:rsidRPr="5D3B839D">
        <w:rPr>
          <w:noProof/>
          <w:lang w:val="en-US"/>
        </w:rPr>
        <w:t>TR 38.838.</w:t>
      </w:r>
    </w:p>
    <w:p w14:paraId="72133404" w14:textId="6F9CA81B" w:rsidR="00444C69" w:rsidRDefault="007F4729" w:rsidP="007F4729">
      <w:pPr>
        <w:jc w:val="both"/>
        <w:rPr>
          <w:iCs/>
          <w:noProof/>
          <w:lang w:val="en-US"/>
        </w:rPr>
      </w:pPr>
      <w:r w:rsidRPr="002C26FE">
        <w:rPr>
          <w:b/>
          <w:bCs/>
          <w:iCs/>
          <w:noProof/>
          <w:lang w:val="en-US"/>
        </w:rPr>
        <w:t xml:space="preserve">Observation </w:t>
      </w:r>
      <w:r>
        <w:rPr>
          <w:b/>
          <w:bCs/>
          <w:iCs/>
          <w:noProof/>
          <w:lang w:val="en-US"/>
        </w:rPr>
        <w:t>2</w:t>
      </w:r>
      <w:r w:rsidRPr="002C26FE">
        <w:rPr>
          <w:b/>
          <w:bCs/>
          <w:iCs/>
          <w:noProof/>
          <w:lang w:val="en-US"/>
        </w:rPr>
        <w:t>:</w:t>
      </w:r>
      <w:r>
        <w:rPr>
          <w:iCs/>
          <w:noProof/>
          <w:lang w:val="en-US"/>
        </w:rPr>
        <w:t xml:space="preserve"> the generation of dynamic BSR tables based on traffic </w:t>
      </w:r>
      <w:r w:rsidRPr="00816B03">
        <w:rPr>
          <w:iCs/>
          <w:noProof/>
          <w:lang w:val="en-US"/>
        </w:rPr>
        <w:t>characteristics (</w:t>
      </w:r>
      <w:proofErr w:type="spellStart"/>
      <w:r w:rsidR="005C7E0C" w:rsidRPr="00A749AF">
        <w:rPr>
          <w:lang w:val="en-US"/>
        </w:rPr>
        <w:t>BS</w:t>
      </w:r>
      <w:r w:rsidR="005C7E0C" w:rsidRPr="00A749AF">
        <w:rPr>
          <w:vertAlign w:val="subscript"/>
          <w:lang w:val="en-US"/>
        </w:rPr>
        <w:t>Min</w:t>
      </w:r>
      <w:proofErr w:type="spellEnd"/>
      <w:r w:rsidR="005C7E0C" w:rsidRPr="00A749AF">
        <w:rPr>
          <w:lang w:val="en-US"/>
        </w:rPr>
        <w:t xml:space="preserve"> and </w:t>
      </w:r>
      <w:proofErr w:type="spellStart"/>
      <w:r w:rsidR="005C7E0C" w:rsidRPr="00A749AF">
        <w:rPr>
          <w:lang w:val="en-US"/>
        </w:rPr>
        <w:t>BS</w:t>
      </w:r>
      <w:r w:rsidR="005C7E0C" w:rsidRPr="00A749AF">
        <w:rPr>
          <w:vertAlign w:val="subscript"/>
          <w:lang w:val="en-US"/>
        </w:rPr>
        <w:t>Max</w:t>
      </w:r>
      <w:proofErr w:type="spellEnd"/>
      <w:r w:rsidRPr="005C7E0C">
        <w:rPr>
          <w:iCs/>
          <w:noProof/>
          <w:lang w:val="en-US"/>
        </w:rPr>
        <w:t>)</w:t>
      </w:r>
      <w:r>
        <w:rPr>
          <w:iCs/>
          <w:noProof/>
          <w:lang w:val="en-US"/>
        </w:rPr>
        <w:t xml:space="preserve"> </w:t>
      </w:r>
      <w:r w:rsidR="00E328F7">
        <w:rPr>
          <w:iCs/>
          <w:noProof/>
          <w:lang w:val="en-US"/>
        </w:rPr>
        <w:t xml:space="preserve">is </w:t>
      </w:r>
      <w:r>
        <w:rPr>
          <w:iCs/>
          <w:noProof/>
          <w:lang w:val="en-US"/>
        </w:rPr>
        <w:t xml:space="preserve">able to reduce the quantization error by </w:t>
      </w:r>
      <w:r w:rsidR="00FC0316">
        <w:rPr>
          <w:iCs/>
          <w:noProof/>
          <w:lang w:val="en-US"/>
        </w:rPr>
        <w:t xml:space="preserve">one </w:t>
      </w:r>
      <w:r>
        <w:rPr>
          <w:iCs/>
          <w:noProof/>
          <w:lang w:val="en-US"/>
        </w:rPr>
        <w:t xml:space="preserve">order of magnitude for 10 Mbps@60fps traffic model </w:t>
      </w:r>
      <w:r w:rsidRPr="00816B03">
        <w:rPr>
          <w:iCs/>
          <w:noProof/>
          <w:lang w:val="en-US"/>
        </w:rPr>
        <w:t xml:space="preserve">to </w:t>
      </w:r>
      <w:r w:rsidR="00A02871" w:rsidRPr="00816B03">
        <w:rPr>
          <w:iCs/>
          <w:noProof/>
          <w:lang w:val="en-US"/>
        </w:rPr>
        <w:t>1.</w:t>
      </w:r>
      <w:r w:rsidR="00251C8E">
        <w:rPr>
          <w:iCs/>
          <w:noProof/>
          <w:lang w:val="en-US"/>
        </w:rPr>
        <w:t>69</w:t>
      </w:r>
      <w:r w:rsidRPr="004C74A2">
        <w:rPr>
          <w:iCs/>
          <w:noProof/>
          <w:lang w:val="en-US"/>
        </w:rPr>
        <w:t xml:space="preserve">% and </w:t>
      </w:r>
      <w:r w:rsidR="004C71E2" w:rsidRPr="00A749AF">
        <w:rPr>
          <w:iCs/>
          <w:noProof/>
          <w:lang w:val="en-US"/>
        </w:rPr>
        <w:t>0.2</w:t>
      </w:r>
      <w:r w:rsidRPr="004C74A2">
        <w:rPr>
          <w:iCs/>
          <w:noProof/>
          <w:lang w:val="en-US"/>
        </w:rPr>
        <w:t>%</w:t>
      </w:r>
      <w:r>
        <w:rPr>
          <w:iCs/>
          <w:noProof/>
          <w:lang w:val="en-US"/>
        </w:rPr>
        <w:t xml:space="preserve"> compared to current 5-bit and 8-bit BSR tables.</w:t>
      </w:r>
    </w:p>
    <w:tbl>
      <w:tblPr>
        <w:tblW w:w="6232" w:type="dxa"/>
        <w:jc w:val="center"/>
        <w:tblLook w:val="04A0" w:firstRow="1" w:lastRow="0" w:firstColumn="1" w:lastColumn="0" w:noHBand="0" w:noVBand="1"/>
      </w:tblPr>
      <w:tblGrid>
        <w:gridCol w:w="723"/>
        <w:gridCol w:w="1966"/>
        <w:gridCol w:w="3543"/>
      </w:tblGrid>
      <w:tr w:rsidR="00444C69" w:rsidRPr="00444C69" w14:paraId="194BC894" w14:textId="77777777" w:rsidTr="00A749AF">
        <w:trPr>
          <w:trHeight w:val="300"/>
          <w:jc w:val="center"/>
        </w:trPr>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956536" w14:textId="77777777" w:rsidR="00444C69" w:rsidRPr="00444C69" w:rsidRDefault="00444C69" w:rsidP="00444C69">
            <w:pPr>
              <w:spacing w:after="0"/>
              <w:jc w:val="center"/>
              <w:rPr>
                <w:rFonts w:ascii="Calibri" w:hAnsi="Calibri" w:cs="Calibri"/>
                <w:b/>
                <w:bCs/>
                <w:color w:val="000000"/>
                <w:sz w:val="22"/>
                <w:szCs w:val="22"/>
                <w:lang w:val="en-US"/>
              </w:rPr>
            </w:pPr>
            <w:r w:rsidRPr="00444C69">
              <w:rPr>
                <w:rFonts w:ascii="Calibri" w:hAnsi="Calibri" w:cs="Calibri"/>
                <w:b/>
                <w:bCs/>
                <w:color w:val="000000"/>
                <w:sz w:val="22"/>
                <w:szCs w:val="22"/>
                <w:lang w:val="en-US"/>
              </w:rPr>
              <w:t>Index</w:t>
            </w:r>
          </w:p>
        </w:tc>
        <w:tc>
          <w:tcPr>
            <w:tcW w:w="1966" w:type="dxa"/>
            <w:tcBorders>
              <w:top w:val="single" w:sz="4" w:space="0" w:color="auto"/>
              <w:left w:val="nil"/>
              <w:bottom w:val="single" w:sz="4" w:space="0" w:color="auto"/>
              <w:right w:val="single" w:sz="4" w:space="0" w:color="auto"/>
            </w:tcBorders>
            <w:shd w:val="clear" w:color="auto" w:fill="auto"/>
            <w:noWrap/>
            <w:vAlign w:val="center"/>
            <w:hideMark/>
          </w:tcPr>
          <w:p w14:paraId="365896EB" w14:textId="154A49D2" w:rsidR="00444C69" w:rsidRPr="00444C69" w:rsidRDefault="008E5EF2" w:rsidP="00444C69">
            <w:pPr>
              <w:spacing w:after="0"/>
              <w:jc w:val="center"/>
              <w:rPr>
                <w:rFonts w:ascii="Calibri" w:hAnsi="Calibri" w:cs="Calibri"/>
                <w:b/>
                <w:bCs/>
                <w:color w:val="000000"/>
                <w:sz w:val="22"/>
                <w:szCs w:val="22"/>
                <w:lang w:val="en-US"/>
              </w:rPr>
            </w:pPr>
            <w:r>
              <w:rPr>
                <w:rFonts w:ascii="Calibri" w:hAnsi="Calibri" w:cs="Calibri"/>
                <w:b/>
                <w:bCs/>
                <w:color w:val="000000"/>
                <w:sz w:val="22"/>
                <w:szCs w:val="22"/>
                <w:lang w:val="en-US"/>
              </w:rPr>
              <w:t xml:space="preserve">Current </w:t>
            </w:r>
            <w:r w:rsidRPr="008E5EF2">
              <w:rPr>
                <w:rFonts w:ascii="Calibri" w:hAnsi="Calibri" w:cs="Calibri"/>
                <w:b/>
                <w:bCs/>
                <w:color w:val="000000"/>
                <w:sz w:val="22"/>
                <w:szCs w:val="22"/>
                <w:lang w:val="en-US"/>
              </w:rPr>
              <w:t>BS value</w:t>
            </w:r>
          </w:p>
        </w:tc>
        <w:tc>
          <w:tcPr>
            <w:tcW w:w="3543" w:type="dxa"/>
            <w:tcBorders>
              <w:top w:val="single" w:sz="4" w:space="0" w:color="auto"/>
              <w:left w:val="nil"/>
              <w:bottom w:val="single" w:sz="4" w:space="0" w:color="auto"/>
              <w:right w:val="single" w:sz="4" w:space="0" w:color="auto"/>
            </w:tcBorders>
            <w:shd w:val="clear" w:color="auto" w:fill="auto"/>
            <w:noWrap/>
            <w:vAlign w:val="center"/>
            <w:hideMark/>
          </w:tcPr>
          <w:p w14:paraId="7FA28817" w14:textId="48DA9ECF" w:rsidR="00444C69" w:rsidRPr="00444C69" w:rsidRDefault="00444C69" w:rsidP="00444C69">
            <w:pPr>
              <w:spacing w:after="0"/>
              <w:jc w:val="center"/>
              <w:rPr>
                <w:rFonts w:ascii="Calibri" w:hAnsi="Calibri" w:cs="Calibri"/>
                <w:b/>
                <w:bCs/>
                <w:color w:val="000000"/>
                <w:sz w:val="22"/>
                <w:szCs w:val="22"/>
                <w:lang w:val="en-US"/>
              </w:rPr>
            </w:pPr>
            <w:r w:rsidRPr="00444C69">
              <w:rPr>
                <w:rFonts w:ascii="Calibri" w:hAnsi="Calibri" w:cs="Calibri"/>
                <w:b/>
                <w:bCs/>
                <w:color w:val="000000"/>
                <w:sz w:val="22"/>
                <w:szCs w:val="22"/>
                <w:lang w:val="en-US"/>
              </w:rPr>
              <w:t>Proposed</w:t>
            </w:r>
            <w:r w:rsidR="008E5EF2">
              <w:rPr>
                <w:rFonts w:ascii="Calibri" w:hAnsi="Calibri" w:cs="Calibri"/>
                <w:b/>
                <w:bCs/>
                <w:color w:val="000000"/>
                <w:sz w:val="22"/>
                <w:szCs w:val="22"/>
                <w:lang w:val="en-US"/>
              </w:rPr>
              <w:t xml:space="preserve"> BS value</w:t>
            </w:r>
            <w:r w:rsidR="00AB1766">
              <w:rPr>
                <w:rFonts w:ascii="Calibri" w:hAnsi="Calibri" w:cs="Calibri"/>
                <w:b/>
                <w:bCs/>
                <w:color w:val="000000"/>
                <w:sz w:val="22"/>
                <w:szCs w:val="22"/>
                <w:lang w:val="en-US"/>
              </w:rPr>
              <w:t xml:space="preserve"> based on configuration</w:t>
            </w:r>
          </w:p>
        </w:tc>
      </w:tr>
      <w:tr w:rsidR="00444C69" w:rsidRPr="00444C69" w14:paraId="1A13AE17" w14:textId="77777777" w:rsidTr="00A749AF">
        <w:trPr>
          <w:trHeight w:val="300"/>
          <w:jc w:val="center"/>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14:paraId="0B5A90BD" w14:textId="77777777" w:rsidR="00444C69" w:rsidRPr="00A749AF" w:rsidRDefault="00444C69" w:rsidP="00444C69">
            <w:pPr>
              <w:spacing w:after="0"/>
              <w:jc w:val="center"/>
              <w:rPr>
                <w:rFonts w:ascii="Calibri" w:hAnsi="Calibri" w:cs="Calibri"/>
                <w:color w:val="000000"/>
                <w:sz w:val="22"/>
                <w:szCs w:val="22"/>
              </w:rPr>
            </w:pPr>
            <w:r w:rsidRPr="00A749AF">
              <w:rPr>
                <w:rFonts w:ascii="Calibri" w:hAnsi="Calibri" w:cs="Calibri"/>
                <w:color w:val="000000"/>
                <w:sz w:val="22"/>
                <w:szCs w:val="22"/>
              </w:rPr>
              <w:t>0</w:t>
            </w:r>
          </w:p>
        </w:tc>
        <w:tc>
          <w:tcPr>
            <w:tcW w:w="1966" w:type="dxa"/>
            <w:tcBorders>
              <w:top w:val="nil"/>
              <w:left w:val="nil"/>
              <w:bottom w:val="single" w:sz="4" w:space="0" w:color="auto"/>
              <w:right w:val="single" w:sz="4" w:space="0" w:color="auto"/>
            </w:tcBorders>
            <w:shd w:val="clear" w:color="auto" w:fill="auto"/>
            <w:noWrap/>
            <w:vAlign w:val="center"/>
            <w:hideMark/>
          </w:tcPr>
          <w:p w14:paraId="2C6F5444" w14:textId="77777777" w:rsidR="00444C69" w:rsidRPr="00A749AF" w:rsidRDefault="00444C69" w:rsidP="00444C69">
            <w:pPr>
              <w:spacing w:after="0"/>
              <w:jc w:val="center"/>
              <w:rPr>
                <w:rFonts w:ascii="Calibri" w:hAnsi="Calibri" w:cs="Calibri"/>
                <w:color w:val="000000"/>
                <w:sz w:val="22"/>
                <w:szCs w:val="22"/>
              </w:rPr>
            </w:pPr>
            <w:r w:rsidRPr="00444C69">
              <w:rPr>
                <w:rFonts w:ascii="Calibri" w:hAnsi="Calibri" w:cs="Calibri"/>
                <w:color w:val="000000"/>
                <w:sz w:val="22"/>
                <w:szCs w:val="22"/>
              </w:rPr>
              <w:t>0</w:t>
            </w:r>
          </w:p>
        </w:tc>
        <w:tc>
          <w:tcPr>
            <w:tcW w:w="3543" w:type="dxa"/>
            <w:tcBorders>
              <w:top w:val="nil"/>
              <w:left w:val="nil"/>
              <w:bottom w:val="single" w:sz="4" w:space="0" w:color="auto"/>
              <w:right w:val="single" w:sz="4" w:space="0" w:color="auto"/>
            </w:tcBorders>
            <w:shd w:val="clear" w:color="auto" w:fill="auto"/>
            <w:noWrap/>
            <w:vAlign w:val="center"/>
            <w:hideMark/>
          </w:tcPr>
          <w:p w14:paraId="4600719F" w14:textId="77777777" w:rsidR="00444C69" w:rsidRPr="00A749AF" w:rsidRDefault="00444C69" w:rsidP="00444C69">
            <w:pPr>
              <w:spacing w:after="0"/>
              <w:jc w:val="center"/>
              <w:rPr>
                <w:rFonts w:ascii="Calibri" w:hAnsi="Calibri" w:cs="Calibri"/>
                <w:color w:val="000000"/>
                <w:sz w:val="22"/>
                <w:szCs w:val="22"/>
              </w:rPr>
            </w:pPr>
            <w:r w:rsidRPr="00A749AF">
              <w:rPr>
                <w:rFonts w:ascii="Calibri" w:hAnsi="Calibri" w:cs="Calibri"/>
                <w:color w:val="000000"/>
                <w:sz w:val="22"/>
                <w:szCs w:val="22"/>
              </w:rPr>
              <w:t>0</w:t>
            </w:r>
          </w:p>
        </w:tc>
      </w:tr>
      <w:tr w:rsidR="00915E2D" w:rsidRPr="00444C69" w14:paraId="17D72B71" w14:textId="77777777" w:rsidTr="00A749AF">
        <w:trPr>
          <w:trHeight w:val="300"/>
          <w:jc w:val="center"/>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14:paraId="000A6D38" w14:textId="77777777" w:rsidR="00915E2D" w:rsidRPr="00A749AF" w:rsidRDefault="00915E2D" w:rsidP="00915E2D">
            <w:pPr>
              <w:spacing w:after="0"/>
              <w:jc w:val="center"/>
              <w:rPr>
                <w:rFonts w:ascii="Calibri" w:hAnsi="Calibri" w:cs="Calibri"/>
                <w:color w:val="000000"/>
                <w:sz w:val="22"/>
                <w:szCs w:val="22"/>
              </w:rPr>
            </w:pPr>
            <w:r w:rsidRPr="00A749AF">
              <w:rPr>
                <w:rFonts w:ascii="Calibri" w:hAnsi="Calibri" w:cs="Calibri"/>
                <w:color w:val="000000"/>
                <w:sz w:val="22"/>
                <w:szCs w:val="22"/>
              </w:rPr>
              <w:t>1</w:t>
            </w:r>
          </w:p>
        </w:tc>
        <w:tc>
          <w:tcPr>
            <w:tcW w:w="1966" w:type="dxa"/>
            <w:tcBorders>
              <w:top w:val="nil"/>
              <w:left w:val="nil"/>
              <w:bottom w:val="single" w:sz="4" w:space="0" w:color="auto"/>
              <w:right w:val="single" w:sz="4" w:space="0" w:color="auto"/>
            </w:tcBorders>
            <w:shd w:val="clear" w:color="auto" w:fill="auto"/>
            <w:noWrap/>
            <w:vAlign w:val="center"/>
            <w:hideMark/>
          </w:tcPr>
          <w:p w14:paraId="2B0CAE0C" w14:textId="77777777" w:rsidR="00915E2D" w:rsidRPr="00A749AF" w:rsidRDefault="00915E2D" w:rsidP="00915E2D">
            <w:pPr>
              <w:spacing w:after="0"/>
              <w:jc w:val="center"/>
              <w:rPr>
                <w:rFonts w:ascii="Calibri" w:hAnsi="Calibri" w:cs="Calibri"/>
                <w:color w:val="000000"/>
                <w:sz w:val="22"/>
                <w:szCs w:val="22"/>
              </w:rPr>
            </w:pPr>
            <w:r w:rsidRPr="00A749AF">
              <w:rPr>
                <w:rFonts w:ascii="Calibri" w:hAnsi="Calibri" w:cs="Calibri"/>
                <w:color w:val="000000"/>
                <w:sz w:val="22"/>
                <w:szCs w:val="22"/>
              </w:rPr>
              <w:t>≤ 10</w:t>
            </w:r>
          </w:p>
        </w:tc>
        <w:tc>
          <w:tcPr>
            <w:tcW w:w="3543" w:type="dxa"/>
            <w:tcBorders>
              <w:top w:val="nil"/>
              <w:left w:val="nil"/>
              <w:bottom w:val="single" w:sz="4" w:space="0" w:color="auto"/>
              <w:right w:val="single" w:sz="4" w:space="0" w:color="auto"/>
            </w:tcBorders>
            <w:shd w:val="clear" w:color="auto" w:fill="auto"/>
            <w:noWrap/>
          </w:tcPr>
          <w:p w14:paraId="207DDEC0" w14:textId="5DFEBAA7" w:rsidR="00915E2D" w:rsidRPr="00A749AF" w:rsidRDefault="00AF60B2" w:rsidP="00915E2D">
            <w:pPr>
              <w:spacing w:after="0"/>
              <w:jc w:val="center"/>
              <w:rPr>
                <w:rFonts w:ascii="Calibri" w:hAnsi="Calibri" w:cs="Calibri"/>
                <w:color w:val="000000"/>
                <w:sz w:val="22"/>
                <w:szCs w:val="22"/>
              </w:rPr>
            </w:pPr>
            <w:r w:rsidRPr="00D46F8D">
              <w:rPr>
                <w:rFonts w:ascii="Calibri" w:hAnsi="Calibri" w:cs="Calibri"/>
                <w:color w:val="000000"/>
                <w:sz w:val="22"/>
                <w:szCs w:val="22"/>
              </w:rPr>
              <w:t>≤</w:t>
            </w:r>
            <w:r>
              <w:rPr>
                <w:rFonts w:ascii="Calibri" w:hAnsi="Calibri" w:cs="Calibri"/>
                <w:color w:val="000000"/>
                <w:sz w:val="22"/>
                <w:szCs w:val="22"/>
              </w:rPr>
              <w:t xml:space="preserve"> </w:t>
            </w:r>
            <w:r w:rsidR="00F377C4">
              <w:rPr>
                <w:rFonts w:ascii="Calibri" w:hAnsi="Calibri" w:cs="Calibri"/>
                <w:color w:val="000000"/>
                <w:sz w:val="22"/>
                <w:szCs w:val="22"/>
              </w:rPr>
              <w:t>10417</w:t>
            </w:r>
          </w:p>
        </w:tc>
      </w:tr>
      <w:tr w:rsidR="00915E2D" w:rsidRPr="00444C69" w14:paraId="512E4432" w14:textId="77777777" w:rsidTr="00A749AF">
        <w:trPr>
          <w:trHeight w:val="300"/>
          <w:jc w:val="center"/>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14:paraId="34AA50AA" w14:textId="77777777" w:rsidR="00915E2D" w:rsidRPr="00A749AF" w:rsidRDefault="00915E2D" w:rsidP="00915E2D">
            <w:pPr>
              <w:spacing w:after="0"/>
              <w:jc w:val="center"/>
              <w:rPr>
                <w:rFonts w:ascii="Calibri" w:hAnsi="Calibri" w:cs="Calibri"/>
                <w:color w:val="000000"/>
                <w:sz w:val="22"/>
                <w:szCs w:val="22"/>
              </w:rPr>
            </w:pPr>
            <w:r w:rsidRPr="00A749AF">
              <w:rPr>
                <w:rFonts w:ascii="Calibri" w:hAnsi="Calibri" w:cs="Calibri"/>
                <w:color w:val="000000"/>
                <w:sz w:val="22"/>
                <w:szCs w:val="22"/>
              </w:rPr>
              <w:t>2</w:t>
            </w:r>
          </w:p>
        </w:tc>
        <w:tc>
          <w:tcPr>
            <w:tcW w:w="1966" w:type="dxa"/>
            <w:tcBorders>
              <w:top w:val="nil"/>
              <w:left w:val="nil"/>
              <w:bottom w:val="single" w:sz="4" w:space="0" w:color="auto"/>
              <w:right w:val="single" w:sz="4" w:space="0" w:color="auto"/>
            </w:tcBorders>
            <w:shd w:val="clear" w:color="auto" w:fill="auto"/>
            <w:noWrap/>
            <w:vAlign w:val="center"/>
            <w:hideMark/>
          </w:tcPr>
          <w:p w14:paraId="04E54F98" w14:textId="77777777" w:rsidR="00915E2D" w:rsidRPr="00A749AF" w:rsidRDefault="00915E2D" w:rsidP="00915E2D">
            <w:pPr>
              <w:spacing w:after="0"/>
              <w:jc w:val="center"/>
              <w:rPr>
                <w:rFonts w:ascii="Calibri" w:hAnsi="Calibri" w:cs="Calibri"/>
                <w:color w:val="000000"/>
                <w:sz w:val="22"/>
                <w:szCs w:val="22"/>
              </w:rPr>
            </w:pPr>
            <w:r w:rsidRPr="00A749AF">
              <w:rPr>
                <w:rFonts w:ascii="Calibri" w:hAnsi="Calibri" w:cs="Calibri"/>
                <w:color w:val="000000"/>
                <w:sz w:val="22"/>
                <w:szCs w:val="22"/>
              </w:rPr>
              <w:t>≤ 14</w:t>
            </w:r>
          </w:p>
        </w:tc>
        <w:tc>
          <w:tcPr>
            <w:tcW w:w="3543" w:type="dxa"/>
            <w:tcBorders>
              <w:top w:val="nil"/>
              <w:left w:val="nil"/>
              <w:bottom w:val="single" w:sz="4" w:space="0" w:color="auto"/>
              <w:right w:val="single" w:sz="4" w:space="0" w:color="auto"/>
            </w:tcBorders>
            <w:shd w:val="clear" w:color="auto" w:fill="auto"/>
            <w:noWrap/>
          </w:tcPr>
          <w:p w14:paraId="6C2B38C8" w14:textId="104B8FCF" w:rsidR="00915E2D" w:rsidRPr="00A749AF" w:rsidRDefault="00F377C4" w:rsidP="00915E2D">
            <w:pPr>
              <w:spacing w:after="0"/>
              <w:jc w:val="center"/>
              <w:rPr>
                <w:rFonts w:ascii="Calibri" w:hAnsi="Calibri" w:cs="Calibri"/>
                <w:color w:val="000000"/>
                <w:sz w:val="22"/>
                <w:szCs w:val="22"/>
              </w:rPr>
            </w:pPr>
            <w:r w:rsidRPr="00D46F8D">
              <w:rPr>
                <w:rFonts w:ascii="Calibri" w:hAnsi="Calibri" w:cs="Calibri"/>
                <w:color w:val="000000"/>
                <w:sz w:val="22"/>
                <w:szCs w:val="22"/>
              </w:rPr>
              <w:t>≤</w:t>
            </w:r>
            <w:r>
              <w:rPr>
                <w:rFonts w:ascii="Calibri" w:hAnsi="Calibri" w:cs="Calibri"/>
                <w:color w:val="000000"/>
                <w:sz w:val="22"/>
                <w:szCs w:val="22"/>
              </w:rPr>
              <w:t xml:space="preserve"> </w:t>
            </w:r>
            <w:r w:rsidR="005C7392">
              <w:rPr>
                <w:rFonts w:ascii="Calibri" w:hAnsi="Calibri" w:cs="Calibri"/>
                <w:color w:val="000000"/>
                <w:sz w:val="22"/>
                <w:szCs w:val="22"/>
              </w:rPr>
              <w:t>11135</w:t>
            </w:r>
          </w:p>
        </w:tc>
      </w:tr>
      <w:tr w:rsidR="00915E2D" w:rsidRPr="00444C69" w14:paraId="599D0918" w14:textId="77777777" w:rsidTr="00A749AF">
        <w:trPr>
          <w:trHeight w:val="300"/>
          <w:jc w:val="center"/>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14:paraId="76FB0F99" w14:textId="77777777" w:rsidR="00915E2D" w:rsidRPr="00A749AF" w:rsidRDefault="00915E2D" w:rsidP="00915E2D">
            <w:pPr>
              <w:spacing w:after="0"/>
              <w:jc w:val="center"/>
              <w:rPr>
                <w:rFonts w:ascii="Calibri" w:hAnsi="Calibri" w:cs="Calibri"/>
                <w:color w:val="000000"/>
                <w:sz w:val="22"/>
                <w:szCs w:val="22"/>
              </w:rPr>
            </w:pPr>
            <w:r w:rsidRPr="00A749AF">
              <w:rPr>
                <w:rFonts w:ascii="Calibri" w:hAnsi="Calibri" w:cs="Calibri"/>
                <w:color w:val="000000"/>
                <w:sz w:val="22"/>
                <w:szCs w:val="22"/>
              </w:rPr>
              <w:t>3</w:t>
            </w:r>
          </w:p>
        </w:tc>
        <w:tc>
          <w:tcPr>
            <w:tcW w:w="1966" w:type="dxa"/>
            <w:tcBorders>
              <w:top w:val="nil"/>
              <w:left w:val="nil"/>
              <w:bottom w:val="single" w:sz="4" w:space="0" w:color="auto"/>
              <w:right w:val="single" w:sz="4" w:space="0" w:color="auto"/>
            </w:tcBorders>
            <w:shd w:val="clear" w:color="auto" w:fill="auto"/>
            <w:noWrap/>
            <w:vAlign w:val="center"/>
            <w:hideMark/>
          </w:tcPr>
          <w:p w14:paraId="18924DD5" w14:textId="77777777" w:rsidR="00915E2D" w:rsidRPr="00A749AF" w:rsidRDefault="00915E2D" w:rsidP="00915E2D">
            <w:pPr>
              <w:spacing w:after="0"/>
              <w:jc w:val="center"/>
              <w:rPr>
                <w:rFonts w:ascii="Calibri" w:hAnsi="Calibri" w:cs="Calibri"/>
                <w:color w:val="000000"/>
                <w:sz w:val="22"/>
                <w:szCs w:val="22"/>
              </w:rPr>
            </w:pPr>
            <w:r w:rsidRPr="00A749AF">
              <w:rPr>
                <w:rFonts w:ascii="Calibri" w:hAnsi="Calibri" w:cs="Calibri"/>
                <w:color w:val="000000"/>
                <w:sz w:val="22"/>
                <w:szCs w:val="22"/>
              </w:rPr>
              <w:t>≤ 20</w:t>
            </w:r>
          </w:p>
        </w:tc>
        <w:tc>
          <w:tcPr>
            <w:tcW w:w="3543" w:type="dxa"/>
            <w:tcBorders>
              <w:top w:val="nil"/>
              <w:left w:val="nil"/>
              <w:bottom w:val="single" w:sz="4" w:space="0" w:color="auto"/>
              <w:right w:val="single" w:sz="4" w:space="0" w:color="auto"/>
            </w:tcBorders>
            <w:shd w:val="clear" w:color="auto" w:fill="auto"/>
            <w:noWrap/>
          </w:tcPr>
          <w:p w14:paraId="3FC09190" w14:textId="3DD8A455" w:rsidR="00915E2D" w:rsidRPr="00A749AF" w:rsidRDefault="005C7392" w:rsidP="00915E2D">
            <w:pPr>
              <w:spacing w:after="0"/>
              <w:jc w:val="center"/>
              <w:rPr>
                <w:rFonts w:ascii="Calibri" w:hAnsi="Calibri" w:cs="Calibri"/>
                <w:color w:val="000000"/>
                <w:sz w:val="22"/>
                <w:szCs w:val="22"/>
              </w:rPr>
            </w:pPr>
            <w:r w:rsidRPr="00D46F8D">
              <w:rPr>
                <w:rFonts w:ascii="Calibri" w:hAnsi="Calibri" w:cs="Calibri"/>
                <w:color w:val="000000"/>
                <w:sz w:val="22"/>
                <w:szCs w:val="22"/>
              </w:rPr>
              <w:t>≤</w:t>
            </w:r>
            <w:r>
              <w:rPr>
                <w:rFonts w:ascii="Calibri" w:hAnsi="Calibri" w:cs="Calibri"/>
                <w:color w:val="000000"/>
                <w:sz w:val="22"/>
                <w:szCs w:val="22"/>
              </w:rPr>
              <w:t xml:space="preserve"> </w:t>
            </w:r>
            <w:r w:rsidR="008F2783">
              <w:rPr>
                <w:rFonts w:ascii="Calibri" w:hAnsi="Calibri" w:cs="Calibri"/>
                <w:color w:val="000000"/>
                <w:sz w:val="22"/>
                <w:szCs w:val="22"/>
              </w:rPr>
              <w:t>11853</w:t>
            </w:r>
          </w:p>
        </w:tc>
      </w:tr>
      <w:tr w:rsidR="00915E2D" w:rsidRPr="00444C69" w14:paraId="62796A9C" w14:textId="77777777" w:rsidTr="00A749AF">
        <w:trPr>
          <w:trHeight w:val="300"/>
          <w:jc w:val="center"/>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14:paraId="7872B801" w14:textId="77777777" w:rsidR="00915E2D" w:rsidRPr="00A749AF" w:rsidRDefault="00915E2D" w:rsidP="00915E2D">
            <w:pPr>
              <w:spacing w:after="0"/>
              <w:jc w:val="center"/>
              <w:rPr>
                <w:rFonts w:ascii="Calibri" w:hAnsi="Calibri" w:cs="Calibri"/>
                <w:color w:val="000000"/>
                <w:sz w:val="22"/>
                <w:szCs w:val="22"/>
              </w:rPr>
            </w:pPr>
            <w:r w:rsidRPr="00A749AF">
              <w:rPr>
                <w:rFonts w:ascii="Calibri" w:hAnsi="Calibri" w:cs="Calibri"/>
                <w:color w:val="000000"/>
                <w:sz w:val="22"/>
                <w:szCs w:val="22"/>
              </w:rPr>
              <w:t>4</w:t>
            </w:r>
          </w:p>
        </w:tc>
        <w:tc>
          <w:tcPr>
            <w:tcW w:w="1966" w:type="dxa"/>
            <w:tcBorders>
              <w:top w:val="nil"/>
              <w:left w:val="nil"/>
              <w:bottom w:val="single" w:sz="4" w:space="0" w:color="auto"/>
              <w:right w:val="single" w:sz="4" w:space="0" w:color="auto"/>
            </w:tcBorders>
            <w:shd w:val="clear" w:color="auto" w:fill="auto"/>
            <w:noWrap/>
            <w:vAlign w:val="center"/>
            <w:hideMark/>
          </w:tcPr>
          <w:p w14:paraId="6409F9D8" w14:textId="77777777" w:rsidR="00915E2D" w:rsidRPr="00A749AF" w:rsidRDefault="00915E2D" w:rsidP="00915E2D">
            <w:pPr>
              <w:spacing w:after="0"/>
              <w:jc w:val="center"/>
              <w:rPr>
                <w:rFonts w:ascii="Calibri" w:hAnsi="Calibri" w:cs="Calibri"/>
                <w:color w:val="000000"/>
                <w:sz w:val="22"/>
                <w:szCs w:val="22"/>
              </w:rPr>
            </w:pPr>
            <w:r w:rsidRPr="00A749AF">
              <w:rPr>
                <w:rFonts w:ascii="Calibri" w:hAnsi="Calibri" w:cs="Calibri"/>
                <w:color w:val="000000"/>
                <w:sz w:val="22"/>
                <w:szCs w:val="22"/>
              </w:rPr>
              <w:t>≤ 28</w:t>
            </w:r>
          </w:p>
        </w:tc>
        <w:tc>
          <w:tcPr>
            <w:tcW w:w="3543" w:type="dxa"/>
            <w:tcBorders>
              <w:top w:val="nil"/>
              <w:left w:val="nil"/>
              <w:bottom w:val="single" w:sz="4" w:space="0" w:color="auto"/>
              <w:right w:val="single" w:sz="4" w:space="0" w:color="auto"/>
            </w:tcBorders>
            <w:shd w:val="clear" w:color="auto" w:fill="auto"/>
            <w:noWrap/>
          </w:tcPr>
          <w:p w14:paraId="6DC2BA7E" w14:textId="3B252A32" w:rsidR="00915E2D" w:rsidRPr="00A749AF" w:rsidRDefault="008F2783" w:rsidP="00915E2D">
            <w:pPr>
              <w:spacing w:after="0"/>
              <w:jc w:val="center"/>
              <w:rPr>
                <w:rFonts w:ascii="Calibri" w:hAnsi="Calibri" w:cs="Calibri"/>
                <w:color w:val="000000"/>
                <w:sz w:val="22"/>
                <w:szCs w:val="22"/>
              </w:rPr>
            </w:pPr>
            <w:r w:rsidRPr="00D46F8D">
              <w:rPr>
                <w:rFonts w:ascii="Calibri" w:hAnsi="Calibri" w:cs="Calibri"/>
                <w:color w:val="000000"/>
                <w:sz w:val="22"/>
                <w:szCs w:val="22"/>
              </w:rPr>
              <w:t>≤</w:t>
            </w:r>
            <w:r>
              <w:rPr>
                <w:rFonts w:ascii="Calibri" w:hAnsi="Calibri" w:cs="Calibri"/>
                <w:color w:val="000000"/>
                <w:sz w:val="22"/>
                <w:szCs w:val="22"/>
              </w:rPr>
              <w:t xml:space="preserve"> </w:t>
            </w:r>
            <w:r w:rsidR="001C33DB">
              <w:rPr>
                <w:rFonts w:ascii="Calibri" w:hAnsi="Calibri" w:cs="Calibri"/>
                <w:color w:val="000000"/>
                <w:sz w:val="22"/>
                <w:szCs w:val="22"/>
              </w:rPr>
              <w:t>12571</w:t>
            </w:r>
          </w:p>
        </w:tc>
      </w:tr>
      <w:tr w:rsidR="00915E2D" w:rsidRPr="00444C69" w14:paraId="19750B15" w14:textId="77777777" w:rsidTr="00A749AF">
        <w:trPr>
          <w:trHeight w:val="300"/>
          <w:jc w:val="center"/>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14:paraId="66FBBFCE" w14:textId="77777777" w:rsidR="00915E2D" w:rsidRPr="00A749AF" w:rsidRDefault="00915E2D" w:rsidP="00915E2D">
            <w:pPr>
              <w:spacing w:after="0"/>
              <w:jc w:val="center"/>
              <w:rPr>
                <w:rFonts w:ascii="Calibri" w:hAnsi="Calibri" w:cs="Calibri"/>
                <w:color w:val="000000"/>
                <w:sz w:val="22"/>
                <w:szCs w:val="22"/>
              </w:rPr>
            </w:pPr>
            <w:r w:rsidRPr="00A749AF">
              <w:rPr>
                <w:rFonts w:ascii="Calibri" w:hAnsi="Calibri" w:cs="Calibri"/>
                <w:color w:val="000000"/>
                <w:sz w:val="22"/>
                <w:szCs w:val="22"/>
              </w:rPr>
              <w:t>5</w:t>
            </w:r>
          </w:p>
        </w:tc>
        <w:tc>
          <w:tcPr>
            <w:tcW w:w="1966" w:type="dxa"/>
            <w:tcBorders>
              <w:top w:val="nil"/>
              <w:left w:val="nil"/>
              <w:bottom w:val="single" w:sz="4" w:space="0" w:color="auto"/>
              <w:right w:val="single" w:sz="4" w:space="0" w:color="auto"/>
            </w:tcBorders>
            <w:shd w:val="clear" w:color="auto" w:fill="auto"/>
            <w:noWrap/>
            <w:vAlign w:val="center"/>
            <w:hideMark/>
          </w:tcPr>
          <w:p w14:paraId="62FA3992" w14:textId="77777777" w:rsidR="00915E2D" w:rsidRPr="00A749AF" w:rsidRDefault="00915E2D" w:rsidP="00915E2D">
            <w:pPr>
              <w:spacing w:after="0"/>
              <w:jc w:val="center"/>
              <w:rPr>
                <w:rFonts w:ascii="Calibri" w:hAnsi="Calibri" w:cs="Calibri"/>
                <w:color w:val="000000"/>
                <w:sz w:val="22"/>
                <w:szCs w:val="22"/>
              </w:rPr>
            </w:pPr>
            <w:r w:rsidRPr="00A749AF">
              <w:rPr>
                <w:rFonts w:ascii="Calibri" w:hAnsi="Calibri" w:cs="Calibri"/>
                <w:color w:val="000000"/>
                <w:sz w:val="22"/>
                <w:szCs w:val="22"/>
              </w:rPr>
              <w:t>≤ 38</w:t>
            </w:r>
          </w:p>
        </w:tc>
        <w:tc>
          <w:tcPr>
            <w:tcW w:w="3543" w:type="dxa"/>
            <w:tcBorders>
              <w:top w:val="nil"/>
              <w:left w:val="nil"/>
              <w:bottom w:val="single" w:sz="4" w:space="0" w:color="auto"/>
              <w:right w:val="single" w:sz="4" w:space="0" w:color="auto"/>
            </w:tcBorders>
            <w:shd w:val="clear" w:color="auto" w:fill="auto"/>
            <w:noWrap/>
          </w:tcPr>
          <w:p w14:paraId="347F79EB" w14:textId="1BD0876C" w:rsidR="00915E2D" w:rsidRPr="00A749AF" w:rsidRDefault="003D63DE" w:rsidP="00915E2D">
            <w:pPr>
              <w:spacing w:after="0"/>
              <w:jc w:val="center"/>
              <w:rPr>
                <w:rFonts w:ascii="Calibri" w:hAnsi="Calibri" w:cs="Calibri"/>
                <w:color w:val="000000"/>
                <w:sz w:val="22"/>
                <w:szCs w:val="22"/>
              </w:rPr>
            </w:pPr>
            <w:r w:rsidRPr="00D46F8D">
              <w:rPr>
                <w:rFonts w:ascii="Calibri" w:hAnsi="Calibri" w:cs="Calibri"/>
                <w:color w:val="000000"/>
                <w:sz w:val="22"/>
                <w:szCs w:val="22"/>
              </w:rPr>
              <w:t>≤</w:t>
            </w:r>
            <w:r>
              <w:rPr>
                <w:rFonts w:ascii="Calibri" w:hAnsi="Calibri" w:cs="Calibri"/>
                <w:color w:val="000000"/>
                <w:sz w:val="22"/>
                <w:szCs w:val="22"/>
              </w:rPr>
              <w:t xml:space="preserve"> </w:t>
            </w:r>
            <w:r w:rsidR="00182ADB">
              <w:rPr>
                <w:rFonts w:ascii="Calibri" w:hAnsi="Calibri" w:cs="Calibri"/>
                <w:color w:val="000000"/>
                <w:sz w:val="22"/>
                <w:szCs w:val="22"/>
              </w:rPr>
              <w:t>13289</w:t>
            </w:r>
          </w:p>
        </w:tc>
      </w:tr>
      <w:tr w:rsidR="00915E2D" w:rsidRPr="00444C69" w14:paraId="1EF4C9C5" w14:textId="77777777" w:rsidTr="00A749AF">
        <w:trPr>
          <w:trHeight w:val="300"/>
          <w:jc w:val="center"/>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14:paraId="3A36EEE2" w14:textId="77777777" w:rsidR="00915E2D" w:rsidRPr="00A749AF" w:rsidRDefault="00915E2D" w:rsidP="00915E2D">
            <w:pPr>
              <w:spacing w:after="0"/>
              <w:jc w:val="center"/>
              <w:rPr>
                <w:rFonts w:ascii="Calibri" w:hAnsi="Calibri" w:cs="Calibri"/>
                <w:color w:val="000000"/>
                <w:sz w:val="22"/>
                <w:szCs w:val="22"/>
              </w:rPr>
            </w:pPr>
            <w:r w:rsidRPr="00A749AF">
              <w:rPr>
                <w:rFonts w:ascii="Calibri" w:hAnsi="Calibri" w:cs="Calibri"/>
                <w:color w:val="000000"/>
                <w:sz w:val="22"/>
                <w:szCs w:val="22"/>
              </w:rPr>
              <w:t>6</w:t>
            </w:r>
          </w:p>
        </w:tc>
        <w:tc>
          <w:tcPr>
            <w:tcW w:w="1966" w:type="dxa"/>
            <w:tcBorders>
              <w:top w:val="nil"/>
              <w:left w:val="nil"/>
              <w:bottom w:val="single" w:sz="4" w:space="0" w:color="auto"/>
              <w:right w:val="single" w:sz="4" w:space="0" w:color="auto"/>
            </w:tcBorders>
            <w:shd w:val="clear" w:color="auto" w:fill="auto"/>
            <w:noWrap/>
            <w:vAlign w:val="center"/>
            <w:hideMark/>
          </w:tcPr>
          <w:p w14:paraId="68772E2A" w14:textId="77777777" w:rsidR="00915E2D" w:rsidRPr="00A749AF" w:rsidRDefault="00915E2D" w:rsidP="00915E2D">
            <w:pPr>
              <w:spacing w:after="0"/>
              <w:jc w:val="center"/>
              <w:rPr>
                <w:rFonts w:ascii="Calibri" w:hAnsi="Calibri" w:cs="Calibri"/>
                <w:color w:val="000000"/>
                <w:sz w:val="22"/>
                <w:szCs w:val="22"/>
              </w:rPr>
            </w:pPr>
            <w:r w:rsidRPr="00A749AF">
              <w:rPr>
                <w:rFonts w:ascii="Calibri" w:hAnsi="Calibri" w:cs="Calibri"/>
                <w:color w:val="000000"/>
                <w:sz w:val="22"/>
                <w:szCs w:val="22"/>
              </w:rPr>
              <w:t>≤ 53</w:t>
            </w:r>
          </w:p>
        </w:tc>
        <w:tc>
          <w:tcPr>
            <w:tcW w:w="3543" w:type="dxa"/>
            <w:tcBorders>
              <w:top w:val="nil"/>
              <w:left w:val="nil"/>
              <w:bottom w:val="single" w:sz="4" w:space="0" w:color="auto"/>
              <w:right w:val="single" w:sz="4" w:space="0" w:color="auto"/>
            </w:tcBorders>
            <w:shd w:val="clear" w:color="auto" w:fill="auto"/>
            <w:noWrap/>
          </w:tcPr>
          <w:p w14:paraId="3F32E7D6" w14:textId="29E80A1C" w:rsidR="00915E2D" w:rsidRPr="00A749AF" w:rsidRDefault="00182ADB" w:rsidP="00915E2D">
            <w:pPr>
              <w:spacing w:after="0"/>
              <w:jc w:val="center"/>
              <w:rPr>
                <w:rFonts w:ascii="Calibri" w:hAnsi="Calibri" w:cs="Calibri"/>
                <w:color w:val="000000"/>
                <w:sz w:val="22"/>
                <w:szCs w:val="22"/>
              </w:rPr>
            </w:pPr>
            <w:r w:rsidRPr="00D46F8D">
              <w:rPr>
                <w:rFonts w:ascii="Calibri" w:hAnsi="Calibri" w:cs="Calibri"/>
                <w:color w:val="000000"/>
                <w:sz w:val="22"/>
                <w:szCs w:val="22"/>
              </w:rPr>
              <w:t>≤</w:t>
            </w:r>
            <w:r>
              <w:rPr>
                <w:rFonts w:ascii="Calibri" w:hAnsi="Calibri" w:cs="Calibri"/>
                <w:color w:val="000000"/>
                <w:sz w:val="22"/>
                <w:szCs w:val="22"/>
              </w:rPr>
              <w:t xml:space="preserve"> </w:t>
            </w:r>
            <w:r w:rsidR="00DF6EFA">
              <w:rPr>
                <w:rFonts w:ascii="Calibri" w:hAnsi="Calibri" w:cs="Calibri"/>
                <w:color w:val="000000"/>
                <w:sz w:val="22"/>
                <w:szCs w:val="22"/>
              </w:rPr>
              <w:t>14007</w:t>
            </w:r>
          </w:p>
        </w:tc>
      </w:tr>
      <w:tr w:rsidR="00915E2D" w:rsidRPr="00444C69" w14:paraId="103D953F" w14:textId="77777777" w:rsidTr="00A749AF">
        <w:trPr>
          <w:trHeight w:val="300"/>
          <w:jc w:val="center"/>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14:paraId="2FED59EB" w14:textId="77777777" w:rsidR="00915E2D" w:rsidRPr="00A749AF" w:rsidRDefault="00915E2D" w:rsidP="00915E2D">
            <w:pPr>
              <w:spacing w:after="0"/>
              <w:jc w:val="center"/>
              <w:rPr>
                <w:rFonts w:ascii="Calibri" w:hAnsi="Calibri" w:cs="Calibri"/>
                <w:color w:val="000000"/>
                <w:sz w:val="22"/>
                <w:szCs w:val="22"/>
              </w:rPr>
            </w:pPr>
            <w:r w:rsidRPr="00A749AF">
              <w:rPr>
                <w:rFonts w:ascii="Calibri" w:hAnsi="Calibri" w:cs="Calibri"/>
                <w:color w:val="000000"/>
                <w:sz w:val="22"/>
                <w:szCs w:val="22"/>
              </w:rPr>
              <w:t>7</w:t>
            </w:r>
          </w:p>
        </w:tc>
        <w:tc>
          <w:tcPr>
            <w:tcW w:w="1966" w:type="dxa"/>
            <w:tcBorders>
              <w:top w:val="nil"/>
              <w:left w:val="nil"/>
              <w:bottom w:val="single" w:sz="4" w:space="0" w:color="auto"/>
              <w:right w:val="single" w:sz="4" w:space="0" w:color="auto"/>
            </w:tcBorders>
            <w:shd w:val="clear" w:color="auto" w:fill="auto"/>
            <w:noWrap/>
            <w:vAlign w:val="center"/>
            <w:hideMark/>
          </w:tcPr>
          <w:p w14:paraId="3F9F4D8F" w14:textId="77777777" w:rsidR="00915E2D" w:rsidRPr="00A749AF" w:rsidRDefault="00915E2D" w:rsidP="00915E2D">
            <w:pPr>
              <w:spacing w:after="0"/>
              <w:jc w:val="center"/>
              <w:rPr>
                <w:rFonts w:ascii="Calibri" w:hAnsi="Calibri" w:cs="Calibri"/>
                <w:color w:val="000000"/>
                <w:sz w:val="22"/>
                <w:szCs w:val="22"/>
              </w:rPr>
            </w:pPr>
            <w:r w:rsidRPr="00A749AF">
              <w:rPr>
                <w:rFonts w:ascii="Calibri" w:hAnsi="Calibri" w:cs="Calibri"/>
                <w:color w:val="000000"/>
                <w:sz w:val="22"/>
                <w:szCs w:val="22"/>
              </w:rPr>
              <w:t>≤ 74</w:t>
            </w:r>
          </w:p>
        </w:tc>
        <w:tc>
          <w:tcPr>
            <w:tcW w:w="3543" w:type="dxa"/>
            <w:tcBorders>
              <w:top w:val="nil"/>
              <w:left w:val="nil"/>
              <w:bottom w:val="single" w:sz="4" w:space="0" w:color="auto"/>
              <w:right w:val="single" w:sz="4" w:space="0" w:color="auto"/>
            </w:tcBorders>
            <w:shd w:val="clear" w:color="auto" w:fill="auto"/>
            <w:noWrap/>
          </w:tcPr>
          <w:p w14:paraId="5D6F41D6" w14:textId="45D89FC6" w:rsidR="00915E2D" w:rsidRPr="00A749AF" w:rsidRDefault="00DF6EFA" w:rsidP="00915E2D">
            <w:pPr>
              <w:spacing w:after="0"/>
              <w:jc w:val="center"/>
              <w:rPr>
                <w:rFonts w:ascii="Calibri" w:hAnsi="Calibri" w:cs="Calibri"/>
                <w:color w:val="000000"/>
                <w:sz w:val="22"/>
                <w:szCs w:val="22"/>
              </w:rPr>
            </w:pPr>
            <w:r w:rsidRPr="00D46F8D">
              <w:rPr>
                <w:rFonts w:ascii="Calibri" w:hAnsi="Calibri" w:cs="Calibri"/>
                <w:color w:val="000000"/>
                <w:sz w:val="22"/>
                <w:szCs w:val="22"/>
              </w:rPr>
              <w:t>≤</w:t>
            </w:r>
            <w:r>
              <w:rPr>
                <w:rFonts w:ascii="Calibri" w:hAnsi="Calibri" w:cs="Calibri"/>
                <w:color w:val="000000"/>
                <w:sz w:val="22"/>
                <w:szCs w:val="22"/>
              </w:rPr>
              <w:t xml:space="preserve"> </w:t>
            </w:r>
            <w:r w:rsidR="00BD5C0D">
              <w:rPr>
                <w:rFonts w:ascii="Calibri" w:hAnsi="Calibri" w:cs="Calibri"/>
                <w:color w:val="000000"/>
                <w:sz w:val="22"/>
                <w:szCs w:val="22"/>
              </w:rPr>
              <w:t>14725</w:t>
            </w:r>
          </w:p>
        </w:tc>
      </w:tr>
      <w:tr w:rsidR="00915E2D" w:rsidRPr="00444C69" w14:paraId="59D2F0B4" w14:textId="77777777" w:rsidTr="00A749AF">
        <w:trPr>
          <w:trHeight w:val="300"/>
          <w:jc w:val="center"/>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14:paraId="259357F2" w14:textId="77777777" w:rsidR="00915E2D" w:rsidRPr="00A749AF" w:rsidRDefault="00915E2D" w:rsidP="00915E2D">
            <w:pPr>
              <w:spacing w:after="0"/>
              <w:jc w:val="center"/>
              <w:rPr>
                <w:rFonts w:ascii="Calibri" w:hAnsi="Calibri" w:cs="Calibri"/>
                <w:color w:val="000000"/>
                <w:sz w:val="22"/>
                <w:szCs w:val="22"/>
              </w:rPr>
            </w:pPr>
            <w:r w:rsidRPr="00A749AF">
              <w:rPr>
                <w:rFonts w:ascii="Calibri" w:hAnsi="Calibri" w:cs="Calibri"/>
                <w:color w:val="000000"/>
                <w:sz w:val="22"/>
                <w:szCs w:val="22"/>
              </w:rPr>
              <w:t>8</w:t>
            </w:r>
          </w:p>
        </w:tc>
        <w:tc>
          <w:tcPr>
            <w:tcW w:w="1966" w:type="dxa"/>
            <w:tcBorders>
              <w:top w:val="nil"/>
              <w:left w:val="nil"/>
              <w:bottom w:val="single" w:sz="4" w:space="0" w:color="auto"/>
              <w:right w:val="single" w:sz="4" w:space="0" w:color="auto"/>
            </w:tcBorders>
            <w:shd w:val="clear" w:color="auto" w:fill="auto"/>
            <w:noWrap/>
            <w:vAlign w:val="center"/>
            <w:hideMark/>
          </w:tcPr>
          <w:p w14:paraId="20A1B263" w14:textId="77777777" w:rsidR="00915E2D" w:rsidRPr="00A749AF" w:rsidRDefault="00915E2D" w:rsidP="00915E2D">
            <w:pPr>
              <w:spacing w:after="0"/>
              <w:jc w:val="center"/>
              <w:rPr>
                <w:rFonts w:ascii="Calibri" w:hAnsi="Calibri" w:cs="Calibri"/>
                <w:color w:val="000000"/>
                <w:sz w:val="22"/>
                <w:szCs w:val="22"/>
              </w:rPr>
            </w:pPr>
            <w:r w:rsidRPr="00A749AF">
              <w:rPr>
                <w:rFonts w:ascii="Calibri" w:hAnsi="Calibri" w:cs="Calibri"/>
                <w:color w:val="000000"/>
                <w:sz w:val="22"/>
                <w:szCs w:val="22"/>
              </w:rPr>
              <w:t>≤ 102</w:t>
            </w:r>
          </w:p>
        </w:tc>
        <w:tc>
          <w:tcPr>
            <w:tcW w:w="3543" w:type="dxa"/>
            <w:tcBorders>
              <w:top w:val="nil"/>
              <w:left w:val="nil"/>
              <w:bottom w:val="single" w:sz="4" w:space="0" w:color="auto"/>
              <w:right w:val="single" w:sz="4" w:space="0" w:color="auto"/>
            </w:tcBorders>
            <w:shd w:val="clear" w:color="auto" w:fill="auto"/>
            <w:noWrap/>
          </w:tcPr>
          <w:p w14:paraId="764540C6" w14:textId="22765356" w:rsidR="00915E2D" w:rsidRPr="00A749AF" w:rsidRDefault="00BD5C0D" w:rsidP="00915E2D">
            <w:pPr>
              <w:spacing w:after="0"/>
              <w:jc w:val="center"/>
              <w:rPr>
                <w:rFonts w:ascii="Calibri" w:hAnsi="Calibri" w:cs="Calibri"/>
                <w:color w:val="000000"/>
                <w:sz w:val="22"/>
                <w:szCs w:val="22"/>
              </w:rPr>
            </w:pPr>
            <w:r w:rsidRPr="00D46F8D">
              <w:rPr>
                <w:rFonts w:ascii="Calibri" w:hAnsi="Calibri" w:cs="Calibri"/>
                <w:color w:val="000000"/>
                <w:sz w:val="22"/>
                <w:szCs w:val="22"/>
              </w:rPr>
              <w:t>≤</w:t>
            </w:r>
            <w:r>
              <w:rPr>
                <w:rFonts w:ascii="Calibri" w:hAnsi="Calibri" w:cs="Calibri"/>
                <w:color w:val="000000"/>
                <w:sz w:val="22"/>
                <w:szCs w:val="22"/>
              </w:rPr>
              <w:t xml:space="preserve"> </w:t>
            </w:r>
            <w:r w:rsidR="005B7A58">
              <w:rPr>
                <w:rFonts w:ascii="Calibri" w:hAnsi="Calibri" w:cs="Calibri"/>
                <w:color w:val="000000"/>
                <w:sz w:val="22"/>
                <w:szCs w:val="22"/>
              </w:rPr>
              <w:t>15443</w:t>
            </w:r>
          </w:p>
        </w:tc>
      </w:tr>
      <w:tr w:rsidR="00915E2D" w:rsidRPr="00444C69" w14:paraId="2C1C15F7" w14:textId="77777777" w:rsidTr="00A749AF">
        <w:trPr>
          <w:trHeight w:val="300"/>
          <w:jc w:val="center"/>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14:paraId="0C68FE23" w14:textId="77777777" w:rsidR="00915E2D" w:rsidRPr="00A749AF" w:rsidRDefault="00915E2D" w:rsidP="00915E2D">
            <w:pPr>
              <w:spacing w:after="0"/>
              <w:jc w:val="center"/>
              <w:rPr>
                <w:rFonts w:ascii="Calibri" w:hAnsi="Calibri" w:cs="Calibri"/>
                <w:color w:val="000000"/>
                <w:sz w:val="22"/>
                <w:szCs w:val="22"/>
              </w:rPr>
            </w:pPr>
            <w:r w:rsidRPr="00A749AF">
              <w:rPr>
                <w:rFonts w:ascii="Calibri" w:hAnsi="Calibri" w:cs="Calibri"/>
                <w:color w:val="000000"/>
                <w:sz w:val="22"/>
                <w:szCs w:val="22"/>
              </w:rPr>
              <w:t>9</w:t>
            </w:r>
          </w:p>
        </w:tc>
        <w:tc>
          <w:tcPr>
            <w:tcW w:w="1966" w:type="dxa"/>
            <w:tcBorders>
              <w:top w:val="nil"/>
              <w:left w:val="nil"/>
              <w:bottom w:val="single" w:sz="4" w:space="0" w:color="auto"/>
              <w:right w:val="single" w:sz="4" w:space="0" w:color="auto"/>
            </w:tcBorders>
            <w:shd w:val="clear" w:color="auto" w:fill="auto"/>
            <w:noWrap/>
            <w:vAlign w:val="center"/>
            <w:hideMark/>
          </w:tcPr>
          <w:p w14:paraId="32EA48E7" w14:textId="77777777" w:rsidR="00915E2D" w:rsidRPr="00A749AF" w:rsidRDefault="00915E2D" w:rsidP="00915E2D">
            <w:pPr>
              <w:spacing w:after="0"/>
              <w:jc w:val="center"/>
              <w:rPr>
                <w:rFonts w:ascii="Calibri" w:hAnsi="Calibri" w:cs="Calibri"/>
                <w:color w:val="000000"/>
                <w:sz w:val="22"/>
                <w:szCs w:val="22"/>
              </w:rPr>
            </w:pPr>
            <w:r w:rsidRPr="00A749AF">
              <w:rPr>
                <w:rFonts w:ascii="Calibri" w:hAnsi="Calibri" w:cs="Calibri"/>
                <w:color w:val="000000"/>
                <w:sz w:val="22"/>
                <w:szCs w:val="22"/>
              </w:rPr>
              <w:t>≤ 142</w:t>
            </w:r>
          </w:p>
        </w:tc>
        <w:tc>
          <w:tcPr>
            <w:tcW w:w="3543" w:type="dxa"/>
            <w:tcBorders>
              <w:top w:val="nil"/>
              <w:left w:val="nil"/>
              <w:bottom w:val="single" w:sz="4" w:space="0" w:color="auto"/>
              <w:right w:val="single" w:sz="4" w:space="0" w:color="auto"/>
            </w:tcBorders>
            <w:shd w:val="clear" w:color="auto" w:fill="auto"/>
            <w:noWrap/>
          </w:tcPr>
          <w:p w14:paraId="60FB84A2" w14:textId="3067CD01" w:rsidR="00915E2D" w:rsidRPr="00A749AF" w:rsidRDefault="005B7A58" w:rsidP="00915E2D">
            <w:pPr>
              <w:spacing w:after="0"/>
              <w:jc w:val="center"/>
              <w:rPr>
                <w:rFonts w:ascii="Calibri" w:hAnsi="Calibri" w:cs="Calibri"/>
                <w:color w:val="000000"/>
                <w:sz w:val="22"/>
                <w:szCs w:val="22"/>
              </w:rPr>
            </w:pPr>
            <w:r w:rsidRPr="00D46F8D">
              <w:rPr>
                <w:rFonts w:ascii="Calibri" w:hAnsi="Calibri" w:cs="Calibri"/>
                <w:color w:val="000000"/>
                <w:sz w:val="22"/>
                <w:szCs w:val="22"/>
              </w:rPr>
              <w:t>≤</w:t>
            </w:r>
            <w:r>
              <w:rPr>
                <w:rFonts w:ascii="Calibri" w:hAnsi="Calibri" w:cs="Calibri"/>
                <w:color w:val="000000"/>
                <w:sz w:val="22"/>
                <w:szCs w:val="22"/>
              </w:rPr>
              <w:t xml:space="preserve"> </w:t>
            </w:r>
            <w:r w:rsidR="00C157BD">
              <w:rPr>
                <w:rFonts w:ascii="Calibri" w:hAnsi="Calibri" w:cs="Calibri"/>
                <w:color w:val="000000"/>
                <w:sz w:val="22"/>
                <w:szCs w:val="22"/>
              </w:rPr>
              <w:t>16161</w:t>
            </w:r>
          </w:p>
        </w:tc>
      </w:tr>
      <w:tr w:rsidR="00915E2D" w:rsidRPr="00444C69" w14:paraId="66E2B78C" w14:textId="77777777" w:rsidTr="00A749AF">
        <w:trPr>
          <w:trHeight w:val="300"/>
          <w:jc w:val="center"/>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14:paraId="4C8379C6" w14:textId="77777777" w:rsidR="00915E2D" w:rsidRPr="00A749AF" w:rsidRDefault="00915E2D" w:rsidP="00915E2D">
            <w:pPr>
              <w:spacing w:after="0"/>
              <w:jc w:val="center"/>
              <w:rPr>
                <w:rFonts w:ascii="Calibri" w:hAnsi="Calibri" w:cs="Calibri"/>
                <w:color w:val="000000"/>
                <w:sz w:val="22"/>
                <w:szCs w:val="22"/>
              </w:rPr>
            </w:pPr>
            <w:r w:rsidRPr="00A749AF">
              <w:rPr>
                <w:rFonts w:ascii="Calibri" w:hAnsi="Calibri" w:cs="Calibri"/>
                <w:color w:val="000000"/>
                <w:sz w:val="22"/>
                <w:szCs w:val="22"/>
              </w:rPr>
              <w:t>10</w:t>
            </w:r>
          </w:p>
        </w:tc>
        <w:tc>
          <w:tcPr>
            <w:tcW w:w="1966" w:type="dxa"/>
            <w:tcBorders>
              <w:top w:val="nil"/>
              <w:left w:val="nil"/>
              <w:bottom w:val="single" w:sz="4" w:space="0" w:color="auto"/>
              <w:right w:val="single" w:sz="4" w:space="0" w:color="auto"/>
            </w:tcBorders>
            <w:shd w:val="clear" w:color="auto" w:fill="auto"/>
            <w:noWrap/>
            <w:vAlign w:val="center"/>
            <w:hideMark/>
          </w:tcPr>
          <w:p w14:paraId="6AE380FC" w14:textId="77777777" w:rsidR="00915E2D" w:rsidRPr="00A749AF" w:rsidRDefault="00915E2D" w:rsidP="00915E2D">
            <w:pPr>
              <w:spacing w:after="0"/>
              <w:jc w:val="center"/>
              <w:rPr>
                <w:rFonts w:ascii="Calibri" w:hAnsi="Calibri" w:cs="Calibri"/>
                <w:color w:val="000000"/>
                <w:sz w:val="22"/>
                <w:szCs w:val="22"/>
              </w:rPr>
            </w:pPr>
            <w:r w:rsidRPr="00A749AF">
              <w:rPr>
                <w:rFonts w:ascii="Calibri" w:hAnsi="Calibri" w:cs="Calibri"/>
                <w:color w:val="000000"/>
                <w:sz w:val="22"/>
                <w:szCs w:val="22"/>
              </w:rPr>
              <w:t>≤ 198</w:t>
            </w:r>
          </w:p>
        </w:tc>
        <w:tc>
          <w:tcPr>
            <w:tcW w:w="3543" w:type="dxa"/>
            <w:tcBorders>
              <w:top w:val="nil"/>
              <w:left w:val="nil"/>
              <w:bottom w:val="single" w:sz="4" w:space="0" w:color="auto"/>
              <w:right w:val="single" w:sz="4" w:space="0" w:color="auto"/>
            </w:tcBorders>
            <w:shd w:val="clear" w:color="auto" w:fill="auto"/>
            <w:noWrap/>
          </w:tcPr>
          <w:p w14:paraId="34D83E81" w14:textId="19307323" w:rsidR="00915E2D" w:rsidRPr="00A749AF" w:rsidRDefault="00C157BD" w:rsidP="00915E2D">
            <w:pPr>
              <w:spacing w:after="0"/>
              <w:jc w:val="center"/>
              <w:rPr>
                <w:rFonts w:ascii="Calibri" w:hAnsi="Calibri" w:cs="Calibri"/>
                <w:color w:val="000000"/>
                <w:sz w:val="22"/>
                <w:szCs w:val="22"/>
              </w:rPr>
            </w:pPr>
            <w:r w:rsidRPr="00D46F8D">
              <w:rPr>
                <w:rFonts w:ascii="Calibri" w:hAnsi="Calibri" w:cs="Calibri"/>
                <w:color w:val="000000"/>
                <w:sz w:val="22"/>
                <w:szCs w:val="22"/>
              </w:rPr>
              <w:t>≤</w:t>
            </w:r>
            <w:r>
              <w:rPr>
                <w:rFonts w:ascii="Calibri" w:hAnsi="Calibri" w:cs="Calibri"/>
                <w:color w:val="000000"/>
                <w:sz w:val="22"/>
                <w:szCs w:val="22"/>
              </w:rPr>
              <w:t xml:space="preserve"> </w:t>
            </w:r>
            <w:r w:rsidR="004D10D9">
              <w:rPr>
                <w:rFonts w:ascii="Calibri" w:hAnsi="Calibri" w:cs="Calibri"/>
                <w:color w:val="000000"/>
                <w:sz w:val="22"/>
                <w:szCs w:val="22"/>
              </w:rPr>
              <w:t>16879</w:t>
            </w:r>
          </w:p>
        </w:tc>
      </w:tr>
      <w:tr w:rsidR="00915E2D" w:rsidRPr="00444C69" w14:paraId="227E39AD" w14:textId="77777777" w:rsidTr="00A749AF">
        <w:trPr>
          <w:trHeight w:val="300"/>
          <w:jc w:val="center"/>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14:paraId="22A86A26" w14:textId="77777777" w:rsidR="00915E2D" w:rsidRPr="00A749AF" w:rsidRDefault="00915E2D" w:rsidP="00915E2D">
            <w:pPr>
              <w:spacing w:after="0"/>
              <w:jc w:val="center"/>
              <w:rPr>
                <w:rFonts w:ascii="Calibri" w:hAnsi="Calibri" w:cs="Calibri"/>
                <w:color w:val="000000"/>
                <w:sz w:val="22"/>
                <w:szCs w:val="22"/>
              </w:rPr>
            </w:pPr>
            <w:r w:rsidRPr="00A749AF">
              <w:rPr>
                <w:rFonts w:ascii="Calibri" w:hAnsi="Calibri" w:cs="Calibri"/>
                <w:color w:val="000000"/>
                <w:sz w:val="22"/>
                <w:szCs w:val="22"/>
              </w:rPr>
              <w:t>11</w:t>
            </w:r>
          </w:p>
        </w:tc>
        <w:tc>
          <w:tcPr>
            <w:tcW w:w="1966" w:type="dxa"/>
            <w:tcBorders>
              <w:top w:val="nil"/>
              <w:left w:val="nil"/>
              <w:bottom w:val="single" w:sz="4" w:space="0" w:color="auto"/>
              <w:right w:val="single" w:sz="4" w:space="0" w:color="auto"/>
            </w:tcBorders>
            <w:shd w:val="clear" w:color="auto" w:fill="auto"/>
            <w:noWrap/>
            <w:vAlign w:val="center"/>
            <w:hideMark/>
          </w:tcPr>
          <w:p w14:paraId="31FD0A0C" w14:textId="77777777" w:rsidR="00915E2D" w:rsidRPr="00A749AF" w:rsidRDefault="00915E2D" w:rsidP="00915E2D">
            <w:pPr>
              <w:spacing w:after="0"/>
              <w:jc w:val="center"/>
              <w:rPr>
                <w:rFonts w:ascii="Calibri" w:hAnsi="Calibri" w:cs="Calibri"/>
                <w:color w:val="000000"/>
                <w:sz w:val="22"/>
                <w:szCs w:val="22"/>
              </w:rPr>
            </w:pPr>
            <w:r w:rsidRPr="00A749AF">
              <w:rPr>
                <w:rFonts w:ascii="Calibri" w:hAnsi="Calibri" w:cs="Calibri"/>
                <w:color w:val="000000"/>
                <w:sz w:val="22"/>
                <w:szCs w:val="22"/>
              </w:rPr>
              <w:t>≤ 276</w:t>
            </w:r>
          </w:p>
        </w:tc>
        <w:tc>
          <w:tcPr>
            <w:tcW w:w="3543" w:type="dxa"/>
            <w:tcBorders>
              <w:top w:val="nil"/>
              <w:left w:val="nil"/>
              <w:bottom w:val="single" w:sz="4" w:space="0" w:color="auto"/>
              <w:right w:val="single" w:sz="4" w:space="0" w:color="auto"/>
            </w:tcBorders>
            <w:shd w:val="clear" w:color="auto" w:fill="auto"/>
            <w:noWrap/>
          </w:tcPr>
          <w:p w14:paraId="53774AD2" w14:textId="72BDBC09" w:rsidR="00915E2D" w:rsidRPr="00A749AF" w:rsidRDefault="004D10D9" w:rsidP="00915E2D">
            <w:pPr>
              <w:spacing w:after="0"/>
              <w:jc w:val="center"/>
              <w:rPr>
                <w:rFonts w:ascii="Calibri" w:hAnsi="Calibri" w:cs="Calibri"/>
                <w:color w:val="000000"/>
                <w:sz w:val="22"/>
                <w:szCs w:val="22"/>
              </w:rPr>
            </w:pPr>
            <w:r w:rsidRPr="00D46F8D">
              <w:rPr>
                <w:rFonts w:ascii="Calibri" w:hAnsi="Calibri" w:cs="Calibri"/>
                <w:color w:val="000000"/>
                <w:sz w:val="22"/>
                <w:szCs w:val="22"/>
              </w:rPr>
              <w:t>≤</w:t>
            </w:r>
            <w:r>
              <w:rPr>
                <w:rFonts w:ascii="Calibri" w:hAnsi="Calibri" w:cs="Calibri"/>
                <w:color w:val="000000"/>
                <w:sz w:val="22"/>
                <w:szCs w:val="22"/>
              </w:rPr>
              <w:t xml:space="preserve"> </w:t>
            </w:r>
            <w:r w:rsidR="007C3531">
              <w:rPr>
                <w:rFonts w:ascii="Calibri" w:hAnsi="Calibri" w:cs="Calibri"/>
                <w:color w:val="000000"/>
                <w:sz w:val="22"/>
                <w:szCs w:val="22"/>
              </w:rPr>
              <w:t>17597</w:t>
            </w:r>
          </w:p>
        </w:tc>
      </w:tr>
      <w:tr w:rsidR="00915E2D" w:rsidRPr="00444C69" w14:paraId="277465F3" w14:textId="77777777" w:rsidTr="00A749AF">
        <w:trPr>
          <w:trHeight w:val="300"/>
          <w:jc w:val="center"/>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14:paraId="5F775E17" w14:textId="77777777" w:rsidR="00915E2D" w:rsidRPr="00A749AF" w:rsidRDefault="00915E2D" w:rsidP="00915E2D">
            <w:pPr>
              <w:spacing w:after="0"/>
              <w:jc w:val="center"/>
              <w:rPr>
                <w:rFonts w:ascii="Calibri" w:hAnsi="Calibri" w:cs="Calibri"/>
                <w:color w:val="000000"/>
                <w:sz w:val="22"/>
                <w:szCs w:val="22"/>
              </w:rPr>
            </w:pPr>
            <w:r w:rsidRPr="00A749AF">
              <w:rPr>
                <w:rFonts w:ascii="Calibri" w:hAnsi="Calibri" w:cs="Calibri"/>
                <w:color w:val="000000"/>
                <w:sz w:val="22"/>
                <w:szCs w:val="22"/>
              </w:rPr>
              <w:t>12</w:t>
            </w:r>
          </w:p>
        </w:tc>
        <w:tc>
          <w:tcPr>
            <w:tcW w:w="1966" w:type="dxa"/>
            <w:tcBorders>
              <w:top w:val="nil"/>
              <w:left w:val="nil"/>
              <w:bottom w:val="single" w:sz="4" w:space="0" w:color="auto"/>
              <w:right w:val="single" w:sz="4" w:space="0" w:color="auto"/>
            </w:tcBorders>
            <w:shd w:val="clear" w:color="auto" w:fill="auto"/>
            <w:noWrap/>
            <w:vAlign w:val="center"/>
            <w:hideMark/>
          </w:tcPr>
          <w:p w14:paraId="016173B2" w14:textId="77777777" w:rsidR="00915E2D" w:rsidRPr="00A749AF" w:rsidRDefault="00915E2D" w:rsidP="00915E2D">
            <w:pPr>
              <w:spacing w:after="0"/>
              <w:jc w:val="center"/>
              <w:rPr>
                <w:rFonts w:ascii="Calibri" w:hAnsi="Calibri" w:cs="Calibri"/>
                <w:color w:val="000000"/>
                <w:sz w:val="22"/>
                <w:szCs w:val="22"/>
              </w:rPr>
            </w:pPr>
            <w:r w:rsidRPr="00A749AF">
              <w:rPr>
                <w:rFonts w:ascii="Calibri" w:hAnsi="Calibri" w:cs="Calibri"/>
                <w:color w:val="000000"/>
                <w:sz w:val="22"/>
                <w:szCs w:val="22"/>
              </w:rPr>
              <w:t>≤ 384</w:t>
            </w:r>
          </w:p>
        </w:tc>
        <w:tc>
          <w:tcPr>
            <w:tcW w:w="3543" w:type="dxa"/>
            <w:tcBorders>
              <w:top w:val="nil"/>
              <w:left w:val="nil"/>
              <w:bottom w:val="single" w:sz="4" w:space="0" w:color="auto"/>
              <w:right w:val="single" w:sz="4" w:space="0" w:color="auto"/>
            </w:tcBorders>
            <w:shd w:val="clear" w:color="auto" w:fill="auto"/>
            <w:noWrap/>
          </w:tcPr>
          <w:p w14:paraId="12A03741" w14:textId="73E3998E" w:rsidR="00915E2D" w:rsidRPr="00A749AF" w:rsidRDefault="007C3531" w:rsidP="00915E2D">
            <w:pPr>
              <w:spacing w:after="0"/>
              <w:jc w:val="center"/>
              <w:rPr>
                <w:rFonts w:ascii="Calibri" w:hAnsi="Calibri" w:cs="Calibri"/>
                <w:color w:val="000000"/>
                <w:sz w:val="22"/>
                <w:szCs w:val="22"/>
              </w:rPr>
            </w:pPr>
            <w:r w:rsidRPr="00D46F8D">
              <w:rPr>
                <w:rFonts w:ascii="Calibri" w:hAnsi="Calibri" w:cs="Calibri"/>
                <w:color w:val="000000"/>
                <w:sz w:val="22"/>
                <w:szCs w:val="22"/>
              </w:rPr>
              <w:t>≤</w:t>
            </w:r>
            <w:r>
              <w:rPr>
                <w:rFonts w:ascii="Calibri" w:hAnsi="Calibri" w:cs="Calibri"/>
                <w:color w:val="000000"/>
                <w:sz w:val="22"/>
                <w:szCs w:val="22"/>
              </w:rPr>
              <w:t xml:space="preserve"> </w:t>
            </w:r>
            <w:r w:rsidR="006F1D2D">
              <w:rPr>
                <w:rFonts w:ascii="Calibri" w:hAnsi="Calibri" w:cs="Calibri"/>
                <w:color w:val="000000"/>
                <w:sz w:val="22"/>
                <w:szCs w:val="22"/>
              </w:rPr>
              <w:t>18315</w:t>
            </w:r>
          </w:p>
        </w:tc>
      </w:tr>
      <w:tr w:rsidR="00915E2D" w:rsidRPr="00444C69" w14:paraId="7EFC5946" w14:textId="77777777" w:rsidTr="00A749AF">
        <w:trPr>
          <w:trHeight w:val="300"/>
          <w:jc w:val="center"/>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14:paraId="3777D622" w14:textId="77777777" w:rsidR="00915E2D" w:rsidRPr="00A749AF" w:rsidRDefault="00915E2D" w:rsidP="00915E2D">
            <w:pPr>
              <w:spacing w:after="0"/>
              <w:jc w:val="center"/>
              <w:rPr>
                <w:rFonts w:ascii="Calibri" w:hAnsi="Calibri" w:cs="Calibri"/>
                <w:color w:val="000000"/>
                <w:sz w:val="22"/>
                <w:szCs w:val="22"/>
              </w:rPr>
            </w:pPr>
            <w:r w:rsidRPr="00A749AF">
              <w:rPr>
                <w:rFonts w:ascii="Calibri" w:hAnsi="Calibri" w:cs="Calibri"/>
                <w:color w:val="000000"/>
                <w:sz w:val="22"/>
                <w:szCs w:val="22"/>
              </w:rPr>
              <w:t>13</w:t>
            </w:r>
          </w:p>
        </w:tc>
        <w:tc>
          <w:tcPr>
            <w:tcW w:w="1966" w:type="dxa"/>
            <w:tcBorders>
              <w:top w:val="nil"/>
              <w:left w:val="nil"/>
              <w:bottom w:val="single" w:sz="4" w:space="0" w:color="auto"/>
              <w:right w:val="single" w:sz="4" w:space="0" w:color="auto"/>
            </w:tcBorders>
            <w:shd w:val="clear" w:color="auto" w:fill="auto"/>
            <w:noWrap/>
            <w:vAlign w:val="center"/>
            <w:hideMark/>
          </w:tcPr>
          <w:p w14:paraId="0B5EB70D" w14:textId="77777777" w:rsidR="00915E2D" w:rsidRPr="00A749AF" w:rsidRDefault="00915E2D" w:rsidP="00915E2D">
            <w:pPr>
              <w:spacing w:after="0"/>
              <w:jc w:val="center"/>
              <w:rPr>
                <w:rFonts w:ascii="Calibri" w:hAnsi="Calibri" w:cs="Calibri"/>
                <w:color w:val="000000"/>
                <w:sz w:val="22"/>
                <w:szCs w:val="22"/>
              </w:rPr>
            </w:pPr>
            <w:r w:rsidRPr="00A749AF">
              <w:rPr>
                <w:rFonts w:ascii="Calibri" w:hAnsi="Calibri" w:cs="Calibri"/>
                <w:color w:val="000000"/>
                <w:sz w:val="22"/>
                <w:szCs w:val="22"/>
              </w:rPr>
              <w:t>≤ 535</w:t>
            </w:r>
          </w:p>
        </w:tc>
        <w:tc>
          <w:tcPr>
            <w:tcW w:w="3543" w:type="dxa"/>
            <w:tcBorders>
              <w:top w:val="nil"/>
              <w:left w:val="nil"/>
              <w:bottom w:val="single" w:sz="4" w:space="0" w:color="auto"/>
              <w:right w:val="single" w:sz="4" w:space="0" w:color="auto"/>
            </w:tcBorders>
            <w:shd w:val="clear" w:color="auto" w:fill="auto"/>
            <w:noWrap/>
          </w:tcPr>
          <w:p w14:paraId="4BA11DAD" w14:textId="7D86D930" w:rsidR="00915E2D" w:rsidRPr="00A749AF" w:rsidRDefault="006F1D2D" w:rsidP="00915E2D">
            <w:pPr>
              <w:spacing w:after="0"/>
              <w:jc w:val="center"/>
              <w:rPr>
                <w:rFonts w:ascii="Calibri" w:hAnsi="Calibri" w:cs="Calibri"/>
                <w:color w:val="000000"/>
                <w:sz w:val="22"/>
                <w:szCs w:val="22"/>
              </w:rPr>
            </w:pPr>
            <w:r w:rsidRPr="00D46F8D">
              <w:rPr>
                <w:rFonts w:ascii="Calibri" w:hAnsi="Calibri" w:cs="Calibri"/>
                <w:color w:val="000000"/>
                <w:sz w:val="22"/>
                <w:szCs w:val="22"/>
              </w:rPr>
              <w:t>≤</w:t>
            </w:r>
            <w:r>
              <w:rPr>
                <w:rFonts w:ascii="Calibri" w:hAnsi="Calibri" w:cs="Calibri"/>
                <w:color w:val="000000"/>
                <w:sz w:val="22"/>
                <w:szCs w:val="22"/>
              </w:rPr>
              <w:t xml:space="preserve"> </w:t>
            </w:r>
            <w:r w:rsidR="008F2DD8">
              <w:rPr>
                <w:rFonts w:ascii="Calibri" w:hAnsi="Calibri" w:cs="Calibri"/>
                <w:color w:val="000000"/>
                <w:sz w:val="22"/>
                <w:szCs w:val="22"/>
              </w:rPr>
              <w:t>19033</w:t>
            </w:r>
          </w:p>
        </w:tc>
      </w:tr>
      <w:tr w:rsidR="00915E2D" w:rsidRPr="00444C69" w14:paraId="4B59B066" w14:textId="77777777" w:rsidTr="00A749AF">
        <w:trPr>
          <w:trHeight w:val="300"/>
          <w:jc w:val="center"/>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14:paraId="31F9D40F" w14:textId="77777777" w:rsidR="00915E2D" w:rsidRPr="00A749AF" w:rsidRDefault="00915E2D" w:rsidP="00915E2D">
            <w:pPr>
              <w:spacing w:after="0"/>
              <w:jc w:val="center"/>
              <w:rPr>
                <w:rFonts w:ascii="Calibri" w:hAnsi="Calibri" w:cs="Calibri"/>
                <w:color w:val="000000"/>
                <w:sz w:val="22"/>
                <w:szCs w:val="22"/>
              </w:rPr>
            </w:pPr>
            <w:r w:rsidRPr="00A749AF">
              <w:rPr>
                <w:rFonts w:ascii="Calibri" w:hAnsi="Calibri" w:cs="Calibri"/>
                <w:color w:val="000000"/>
                <w:sz w:val="22"/>
                <w:szCs w:val="22"/>
              </w:rPr>
              <w:t>14</w:t>
            </w:r>
          </w:p>
        </w:tc>
        <w:tc>
          <w:tcPr>
            <w:tcW w:w="1966" w:type="dxa"/>
            <w:tcBorders>
              <w:top w:val="nil"/>
              <w:left w:val="nil"/>
              <w:bottom w:val="single" w:sz="4" w:space="0" w:color="auto"/>
              <w:right w:val="single" w:sz="4" w:space="0" w:color="auto"/>
            </w:tcBorders>
            <w:shd w:val="clear" w:color="auto" w:fill="auto"/>
            <w:noWrap/>
            <w:vAlign w:val="center"/>
            <w:hideMark/>
          </w:tcPr>
          <w:p w14:paraId="58490037" w14:textId="77777777" w:rsidR="00915E2D" w:rsidRPr="00A749AF" w:rsidRDefault="00915E2D" w:rsidP="00915E2D">
            <w:pPr>
              <w:spacing w:after="0"/>
              <w:jc w:val="center"/>
              <w:rPr>
                <w:rFonts w:ascii="Calibri" w:hAnsi="Calibri" w:cs="Calibri"/>
                <w:color w:val="000000"/>
                <w:sz w:val="22"/>
                <w:szCs w:val="22"/>
              </w:rPr>
            </w:pPr>
            <w:r w:rsidRPr="00A749AF">
              <w:rPr>
                <w:rFonts w:ascii="Calibri" w:hAnsi="Calibri" w:cs="Calibri"/>
                <w:color w:val="000000"/>
                <w:sz w:val="22"/>
                <w:szCs w:val="22"/>
              </w:rPr>
              <w:t>≤ 745</w:t>
            </w:r>
          </w:p>
        </w:tc>
        <w:tc>
          <w:tcPr>
            <w:tcW w:w="3543" w:type="dxa"/>
            <w:tcBorders>
              <w:top w:val="nil"/>
              <w:left w:val="nil"/>
              <w:bottom w:val="single" w:sz="4" w:space="0" w:color="auto"/>
              <w:right w:val="single" w:sz="4" w:space="0" w:color="auto"/>
            </w:tcBorders>
            <w:shd w:val="clear" w:color="auto" w:fill="auto"/>
            <w:noWrap/>
          </w:tcPr>
          <w:p w14:paraId="039A23BD" w14:textId="39470957" w:rsidR="00915E2D" w:rsidRPr="00A749AF" w:rsidRDefault="008F2DD8" w:rsidP="00915E2D">
            <w:pPr>
              <w:spacing w:after="0"/>
              <w:jc w:val="center"/>
              <w:rPr>
                <w:rFonts w:ascii="Calibri" w:hAnsi="Calibri" w:cs="Calibri"/>
                <w:color w:val="000000"/>
                <w:sz w:val="22"/>
                <w:szCs w:val="22"/>
              </w:rPr>
            </w:pPr>
            <w:r w:rsidRPr="00D46F8D">
              <w:rPr>
                <w:rFonts w:ascii="Calibri" w:hAnsi="Calibri" w:cs="Calibri"/>
                <w:color w:val="000000"/>
                <w:sz w:val="22"/>
                <w:szCs w:val="22"/>
              </w:rPr>
              <w:t>≤</w:t>
            </w:r>
            <w:r>
              <w:rPr>
                <w:rFonts w:ascii="Calibri" w:hAnsi="Calibri" w:cs="Calibri"/>
                <w:color w:val="000000"/>
                <w:sz w:val="22"/>
                <w:szCs w:val="22"/>
              </w:rPr>
              <w:t xml:space="preserve"> </w:t>
            </w:r>
            <w:r w:rsidR="007D0F1F">
              <w:rPr>
                <w:rFonts w:ascii="Calibri" w:hAnsi="Calibri" w:cs="Calibri"/>
                <w:color w:val="000000"/>
                <w:sz w:val="22"/>
                <w:szCs w:val="22"/>
              </w:rPr>
              <w:t>19751</w:t>
            </w:r>
          </w:p>
        </w:tc>
      </w:tr>
      <w:tr w:rsidR="00915E2D" w:rsidRPr="00444C69" w14:paraId="56C1C88B" w14:textId="77777777" w:rsidTr="00A749AF">
        <w:trPr>
          <w:trHeight w:val="300"/>
          <w:jc w:val="center"/>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14:paraId="4AD10F5F" w14:textId="77777777" w:rsidR="00915E2D" w:rsidRPr="00A749AF" w:rsidRDefault="00915E2D" w:rsidP="00915E2D">
            <w:pPr>
              <w:spacing w:after="0"/>
              <w:jc w:val="center"/>
              <w:rPr>
                <w:rFonts w:ascii="Calibri" w:hAnsi="Calibri" w:cs="Calibri"/>
                <w:color w:val="000000"/>
                <w:sz w:val="22"/>
                <w:szCs w:val="22"/>
              </w:rPr>
            </w:pPr>
            <w:r w:rsidRPr="00A749AF">
              <w:rPr>
                <w:rFonts w:ascii="Calibri" w:hAnsi="Calibri" w:cs="Calibri"/>
                <w:color w:val="000000"/>
                <w:sz w:val="22"/>
                <w:szCs w:val="22"/>
              </w:rPr>
              <w:t>15</w:t>
            </w:r>
          </w:p>
        </w:tc>
        <w:tc>
          <w:tcPr>
            <w:tcW w:w="1966" w:type="dxa"/>
            <w:tcBorders>
              <w:top w:val="nil"/>
              <w:left w:val="nil"/>
              <w:bottom w:val="single" w:sz="4" w:space="0" w:color="auto"/>
              <w:right w:val="single" w:sz="4" w:space="0" w:color="auto"/>
            </w:tcBorders>
            <w:shd w:val="clear" w:color="auto" w:fill="auto"/>
            <w:noWrap/>
            <w:vAlign w:val="center"/>
            <w:hideMark/>
          </w:tcPr>
          <w:p w14:paraId="514792F1" w14:textId="77777777" w:rsidR="00915E2D" w:rsidRPr="00A749AF" w:rsidRDefault="00915E2D" w:rsidP="00915E2D">
            <w:pPr>
              <w:spacing w:after="0"/>
              <w:jc w:val="center"/>
              <w:rPr>
                <w:rFonts w:ascii="Calibri" w:hAnsi="Calibri" w:cs="Calibri"/>
                <w:color w:val="000000"/>
                <w:sz w:val="22"/>
                <w:szCs w:val="22"/>
              </w:rPr>
            </w:pPr>
            <w:r w:rsidRPr="00A749AF">
              <w:rPr>
                <w:rFonts w:ascii="Calibri" w:hAnsi="Calibri" w:cs="Calibri"/>
                <w:color w:val="000000"/>
                <w:sz w:val="22"/>
                <w:szCs w:val="22"/>
              </w:rPr>
              <w:t>≤ 1038</w:t>
            </w:r>
          </w:p>
        </w:tc>
        <w:tc>
          <w:tcPr>
            <w:tcW w:w="3543" w:type="dxa"/>
            <w:tcBorders>
              <w:top w:val="nil"/>
              <w:left w:val="nil"/>
              <w:bottom w:val="single" w:sz="4" w:space="0" w:color="auto"/>
              <w:right w:val="single" w:sz="4" w:space="0" w:color="auto"/>
            </w:tcBorders>
            <w:shd w:val="clear" w:color="auto" w:fill="auto"/>
            <w:noWrap/>
          </w:tcPr>
          <w:p w14:paraId="41DD02D0" w14:textId="753E0EAB" w:rsidR="00915E2D" w:rsidRPr="00A749AF" w:rsidRDefault="007D0F1F" w:rsidP="00915E2D">
            <w:pPr>
              <w:spacing w:after="0"/>
              <w:jc w:val="center"/>
              <w:rPr>
                <w:rFonts w:ascii="Calibri" w:hAnsi="Calibri" w:cs="Calibri"/>
                <w:color w:val="000000"/>
                <w:sz w:val="22"/>
                <w:szCs w:val="22"/>
              </w:rPr>
            </w:pPr>
            <w:r w:rsidRPr="00D46F8D">
              <w:rPr>
                <w:rFonts w:ascii="Calibri" w:hAnsi="Calibri" w:cs="Calibri"/>
                <w:color w:val="000000"/>
                <w:sz w:val="22"/>
                <w:szCs w:val="22"/>
              </w:rPr>
              <w:t>≤</w:t>
            </w:r>
            <w:r>
              <w:rPr>
                <w:rFonts w:ascii="Calibri" w:hAnsi="Calibri" w:cs="Calibri"/>
                <w:color w:val="000000"/>
                <w:sz w:val="22"/>
                <w:szCs w:val="22"/>
              </w:rPr>
              <w:t xml:space="preserve"> </w:t>
            </w:r>
            <w:r w:rsidR="004C0D3F">
              <w:rPr>
                <w:rFonts w:ascii="Calibri" w:hAnsi="Calibri" w:cs="Calibri"/>
                <w:color w:val="000000"/>
                <w:sz w:val="22"/>
                <w:szCs w:val="22"/>
              </w:rPr>
              <w:t>20469</w:t>
            </w:r>
          </w:p>
        </w:tc>
      </w:tr>
      <w:tr w:rsidR="00915E2D" w:rsidRPr="00444C69" w14:paraId="598AA5CE" w14:textId="77777777" w:rsidTr="00A749AF">
        <w:trPr>
          <w:trHeight w:val="300"/>
          <w:jc w:val="center"/>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14:paraId="6337544F" w14:textId="77777777" w:rsidR="00915E2D" w:rsidRPr="00A749AF" w:rsidRDefault="00915E2D" w:rsidP="00915E2D">
            <w:pPr>
              <w:spacing w:after="0"/>
              <w:jc w:val="center"/>
              <w:rPr>
                <w:rFonts w:ascii="Calibri" w:hAnsi="Calibri" w:cs="Calibri"/>
                <w:color w:val="000000"/>
                <w:sz w:val="22"/>
                <w:szCs w:val="22"/>
              </w:rPr>
            </w:pPr>
            <w:r w:rsidRPr="00A749AF">
              <w:rPr>
                <w:rFonts w:ascii="Calibri" w:hAnsi="Calibri" w:cs="Calibri"/>
                <w:color w:val="000000"/>
                <w:sz w:val="22"/>
                <w:szCs w:val="22"/>
              </w:rPr>
              <w:t>16</w:t>
            </w:r>
          </w:p>
        </w:tc>
        <w:tc>
          <w:tcPr>
            <w:tcW w:w="1966" w:type="dxa"/>
            <w:tcBorders>
              <w:top w:val="nil"/>
              <w:left w:val="nil"/>
              <w:bottom w:val="single" w:sz="4" w:space="0" w:color="auto"/>
              <w:right w:val="single" w:sz="4" w:space="0" w:color="auto"/>
            </w:tcBorders>
            <w:shd w:val="clear" w:color="auto" w:fill="auto"/>
            <w:noWrap/>
            <w:vAlign w:val="center"/>
            <w:hideMark/>
          </w:tcPr>
          <w:p w14:paraId="5CAA5668" w14:textId="77777777" w:rsidR="00915E2D" w:rsidRPr="00A749AF" w:rsidRDefault="00915E2D" w:rsidP="00915E2D">
            <w:pPr>
              <w:spacing w:after="0"/>
              <w:jc w:val="center"/>
              <w:rPr>
                <w:rFonts w:ascii="Calibri" w:hAnsi="Calibri" w:cs="Calibri"/>
                <w:color w:val="000000"/>
                <w:sz w:val="22"/>
                <w:szCs w:val="22"/>
              </w:rPr>
            </w:pPr>
            <w:r w:rsidRPr="00A749AF">
              <w:rPr>
                <w:rFonts w:ascii="Calibri" w:hAnsi="Calibri" w:cs="Calibri"/>
                <w:color w:val="000000"/>
                <w:sz w:val="22"/>
                <w:szCs w:val="22"/>
              </w:rPr>
              <w:t>≤ 1446</w:t>
            </w:r>
          </w:p>
        </w:tc>
        <w:tc>
          <w:tcPr>
            <w:tcW w:w="3543" w:type="dxa"/>
            <w:tcBorders>
              <w:top w:val="nil"/>
              <w:left w:val="nil"/>
              <w:bottom w:val="single" w:sz="4" w:space="0" w:color="auto"/>
              <w:right w:val="single" w:sz="4" w:space="0" w:color="auto"/>
            </w:tcBorders>
            <w:shd w:val="clear" w:color="auto" w:fill="auto"/>
            <w:noWrap/>
          </w:tcPr>
          <w:p w14:paraId="0DC1A95A" w14:textId="68C59B92" w:rsidR="00915E2D" w:rsidRPr="00A749AF" w:rsidRDefault="004C0D3F" w:rsidP="00915E2D">
            <w:pPr>
              <w:spacing w:after="0"/>
              <w:jc w:val="center"/>
              <w:rPr>
                <w:rFonts w:ascii="Calibri" w:hAnsi="Calibri" w:cs="Calibri"/>
                <w:color w:val="000000"/>
                <w:sz w:val="22"/>
                <w:szCs w:val="22"/>
              </w:rPr>
            </w:pPr>
            <w:r w:rsidRPr="00D46F8D">
              <w:rPr>
                <w:rFonts w:ascii="Calibri" w:hAnsi="Calibri" w:cs="Calibri"/>
                <w:color w:val="000000"/>
                <w:sz w:val="22"/>
                <w:szCs w:val="22"/>
              </w:rPr>
              <w:t>≤</w:t>
            </w:r>
            <w:r>
              <w:rPr>
                <w:rFonts w:ascii="Calibri" w:hAnsi="Calibri" w:cs="Calibri"/>
                <w:color w:val="000000"/>
                <w:sz w:val="22"/>
                <w:szCs w:val="22"/>
              </w:rPr>
              <w:t xml:space="preserve"> </w:t>
            </w:r>
            <w:r w:rsidR="00AE7D09">
              <w:rPr>
                <w:rFonts w:ascii="Calibri" w:hAnsi="Calibri" w:cs="Calibri"/>
                <w:color w:val="000000"/>
                <w:sz w:val="22"/>
                <w:szCs w:val="22"/>
              </w:rPr>
              <w:t>21187</w:t>
            </w:r>
          </w:p>
        </w:tc>
      </w:tr>
      <w:tr w:rsidR="00915E2D" w:rsidRPr="00444C69" w14:paraId="17778F8A" w14:textId="77777777" w:rsidTr="00A749AF">
        <w:trPr>
          <w:trHeight w:val="300"/>
          <w:jc w:val="center"/>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14:paraId="3707ADF2" w14:textId="77777777" w:rsidR="00915E2D" w:rsidRPr="00A749AF" w:rsidRDefault="00915E2D" w:rsidP="00915E2D">
            <w:pPr>
              <w:spacing w:after="0"/>
              <w:jc w:val="center"/>
              <w:rPr>
                <w:rFonts w:ascii="Calibri" w:hAnsi="Calibri" w:cs="Calibri"/>
                <w:color w:val="000000"/>
                <w:sz w:val="22"/>
                <w:szCs w:val="22"/>
              </w:rPr>
            </w:pPr>
            <w:r w:rsidRPr="00A749AF">
              <w:rPr>
                <w:rFonts w:ascii="Calibri" w:hAnsi="Calibri" w:cs="Calibri"/>
                <w:color w:val="000000"/>
                <w:sz w:val="22"/>
                <w:szCs w:val="22"/>
              </w:rPr>
              <w:t>17</w:t>
            </w:r>
          </w:p>
        </w:tc>
        <w:tc>
          <w:tcPr>
            <w:tcW w:w="1966" w:type="dxa"/>
            <w:tcBorders>
              <w:top w:val="nil"/>
              <w:left w:val="nil"/>
              <w:bottom w:val="single" w:sz="4" w:space="0" w:color="auto"/>
              <w:right w:val="single" w:sz="4" w:space="0" w:color="auto"/>
            </w:tcBorders>
            <w:shd w:val="clear" w:color="auto" w:fill="auto"/>
            <w:noWrap/>
            <w:vAlign w:val="center"/>
            <w:hideMark/>
          </w:tcPr>
          <w:p w14:paraId="3CA8FC26" w14:textId="77777777" w:rsidR="00915E2D" w:rsidRPr="00A749AF" w:rsidRDefault="00915E2D" w:rsidP="00915E2D">
            <w:pPr>
              <w:spacing w:after="0"/>
              <w:jc w:val="center"/>
              <w:rPr>
                <w:rFonts w:ascii="Calibri" w:hAnsi="Calibri" w:cs="Calibri"/>
                <w:color w:val="000000"/>
                <w:sz w:val="22"/>
                <w:szCs w:val="22"/>
              </w:rPr>
            </w:pPr>
            <w:r w:rsidRPr="00A749AF">
              <w:rPr>
                <w:rFonts w:ascii="Calibri" w:hAnsi="Calibri" w:cs="Calibri"/>
                <w:color w:val="000000"/>
                <w:sz w:val="22"/>
                <w:szCs w:val="22"/>
              </w:rPr>
              <w:t>≤ 2014</w:t>
            </w:r>
          </w:p>
        </w:tc>
        <w:tc>
          <w:tcPr>
            <w:tcW w:w="3543" w:type="dxa"/>
            <w:tcBorders>
              <w:top w:val="nil"/>
              <w:left w:val="nil"/>
              <w:bottom w:val="single" w:sz="4" w:space="0" w:color="auto"/>
              <w:right w:val="single" w:sz="4" w:space="0" w:color="auto"/>
            </w:tcBorders>
            <w:shd w:val="clear" w:color="auto" w:fill="auto"/>
            <w:noWrap/>
          </w:tcPr>
          <w:p w14:paraId="39DE1279" w14:textId="7FEE2E24" w:rsidR="00915E2D" w:rsidRPr="00A749AF" w:rsidRDefault="00AE7D09" w:rsidP="00915E2D">
            <w:pPr>
              <w:spacing w:after="0"/>
              <w:jc w:val="center"/>
              <w:rPr>
                <w:rFonts w:ascii="Calibri" w:hAnsi="Calibri" w:cs="Calibri"/>
                <w:color w:val="000000"/>
                <w:sz w:val="22"/>
                <w:szCs w:val="22"/>
              </w:rPr>
            </w:pPr>
            <w:r w:rsidRPr="00D46F8D">
              <w:rPr>
                <w:rFonts w:ascii="Calibri" w:hAnsi="Calibri" w:cs="Calibri"/>
                <w:color w:val="000000"/>
                <w:sz w:val="22"/>
                <w:szCs w:val="22"/>
              </w:rPr>
              <w:t>≤</w:t>
            </w:r>
            <w:r>
              <w:rPr>
                <w:rFonts w:ascii="Calibri" w:hAnsi="Calibri" w:cs="Calibri"/>
                <w:color w:val="000000"/>
                <w:sz w:val="22"/>
                <w:szCs w:val="22"/>
              </w:rPr>
              <w:t xml:space="preserve"> </w:t>
            </w:r>
            <w:r w:rsidR="00D61F2E">
              <w:rPr>
                <w:rFonts w:ascii="Calibri" w:hAnsi="Calibri" w:cs="Calibri"/>
                <w:color w:val="000000"/>
                <w:sz w:val="22"/>
                <w:szCs w:val="22"/>
              </w:rPr>
              <w:t>21905</w:t>
            </w:r>
          </w:p>
        </w:tc>
      </w:tr>
      <w:tr w:rsidR="00915E2D" w:rsidRPr="00444C69" w14:paraId="7CEAFC36" w14:textId="77777777" w:rsidTr="00A749AF">
        <w:trPr>
          <w:trHeight w:val="300"/>
          <w:jc w:val="center"/>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14:paraId="60CA63F8" w14:textId="77777777" w:rsidR="00915E2D" w:rsidRPr="00A749AF" w:rsidRDefault="00915E2D" w:rsidP="00915E2D">
            <w:pPr>
              <w:spacing w:after="0"/>
              <w:jc w:val="center"/>
              <w:rPr>
                <w:rFonts w:ascii="Calibri" w:hAnsi="Calibri" w:cs="Calibri"/>
                <w:color w:val="000000"/>
                <w:sz w:val="22"/>
                <w:szCs w:val="22"/>
              </w:rPr>
            </w:pPr>
            <w:r w:rsidRPr="00A749AF">
              <w:rPr>
                <w:rFonts w:ascii="Calibri" w:hAnsi="Calibri" w:cs="Calibri"/>
                <w:color w:val="000000"/>
                <w:sz w:val="22"/>
                <w:szCs w:val="22"/>
              </w:rPr>
              <w:lastRenderedPageBreak/>
              <w:t>18</w:t>
            </w:r>
          </w:p>
        </w:tc>
        <w:tc>
          <w:tcPr>
            <w:tcW w:w="1966" w:type="dxa"/>
            <w:tcBorders>
              <w:top w:val="nil"/>
              <w:left w:val="nil"/>
              <w:bottom w:val="single" w:sz="4" w:space="0" w:color="auto"/>
              <w:right w:val="single" w:sz="4" w:space="0" w:color="auto"/>
            </w:tcBorders>
            <w:shd w:val="clear" w:color="auto" w:fill="auto"/>
            <w:noWrap/>
            <w:vAlign w:val="center"/>
            <w:hideMark/>
          </w:tcPr>
          <w:p w14:paraId="4F69FBD5" w14:textId="77777777" w:rsidR="00915E2D" w:rsidRPr="00A749AF" w:rsidRDefault="00915E2D" w:rsidP="00915E2D">
            <w:pPr>
              <w:spacing w:after="0"/>
              <w:jc w:val="center"/>
              <w:rPr>
                <w:rFonts w:ascii="Calibri" w:hAnsi="Calibri" w:cs="Calibri"/>
                <w:color w:val="000000"/>
                <w:sz w:val="22"/>
                <w:szCs w:val="22"/>
              </w:rPr>
            </w:pPr>
            <w:r w:rsidRPr="00A749AF">
              <w:rPr>
                <w:rFonts w:ascii="Calibri" w:hAnsi="Calibri" w:cs="Calibri"/>
                <w:color w:val="000000"/>
                <w:sz w:val="22"/>
                <w:szCs w:val="22"/>
              </w:rPr>
              <w:t>≤ 2806</w:t>
            </w:r>
          </w:p>
        </w:tc>
        <w:tc>
          <w:tcPr>
            <w:tcW w:w="3543" w:type="dxa"/>
            <w:tcBorders>
              <w:top w:val="nil"/>
              <w:left w:val="nil"/>
              <w:bottom w:val="single" w:sz="4" w:space="0" w:color="auto"/>
              <w:right w:val="single" w:sz="4" w:space="0" w:color="auto"/>
            </w:tcBorders>
            <w:shd w:val="clear" w:color="auto" w:fill="auto"/>
            <w:noWrap/>
          </w:tcPr>
          <w:p w14:paraId="2FEEF2F2" w14:textId="6F6D0FD0" w:rsidR="00915E2D" w:rsidRPr="00A749AF" w:rsidRDefault="00D61F2E" w:rsidP="00915E2D">
            <w:pPr>
              <w:spacing w:after="0"/>
              <w:jc w:val="center"/>
              <w:rPr>
                <w:rFonts w:ascii="Calibri" w:hAnsi="Calibri" w:cs="Calibri"/>
                <w:color w:val="000000"/>
                <w:sz w:val="22"/>
                <w:szCs w:val="22"/>
              </w:rPr>
            </w:pPr>
            <w:r w:rsidRPr="00D46F8D">
              <w:rPr>
                <w:rFonts w:ascii="Calibri" w:hAnsi="Calibri" w:cs="Calibri"/>
                <w:color w:val="000000"/>
                <w:sz w:val="22"/>
                <w:szCs w:val="22"/>
              </w:rPr>
              <w:t>≤</w:t>
            </w:r>
            <w:r>
              <w:rPr>
                <w:rFonts w:ascii="Calibri" w:hAnsi="Calibri" w:cs="Calibri"/>
                <w:color w:val="000000"/>
                <w:sz w:val="22"/>
                <w:szCs w:val="22"/>
              </w:rPr>
              <w:t xml:space="preserve"> 22623</w:t>
            </w:r>
          </w:p>
        </w:tc>
      </w:tr>
      <w:tr w:rsidR="00915E2D" w:rsidRPr="00444C69" w14:paraId="2032BB71" w14:textId="77777777" w:rsidTr="00A749AF">
        <w:trPr>
          <w:trHeight w:val="300"/>
          <w:jc w:val="center"/>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14:paraId="5DDA9CB3" w14:textId="77777777" w:rsidR="00915E2D" w:rsidRPr="00A749AF" w:rsidRDefault="00915E2D" w:rsidP="00915E2D">
            <w:pPr>
              <w:spacing w:after="0"/>
              <w:jc w:val="center"/>
              <w:rPr>
                <w:rFonts w:ascii="Calibri" w:hAnsi="Calibri" w:cs="Calibri"/>
                <w:color w:val="000000"/>
                <w:sz w:val="22"/>
                <w:szCs w:val="22"/>
              </w:rPr>
            </w:pPr>
            <w:r w:rsidRPr="00A749AF">
              <w:rPr>
                <w:rFonts w:ascii="Calibri" w:hAnsi="Calibri" w:cs="Calibri"/>
                <w:color w:val="000000"/>
                <w:sz w:val="22"/>
                <w:szCs w:val="22"/>
              </w:rPr>
              <w:t>19</w:t>
            </w:r>
          </w:p>
        </w:tc>
        <w:tc>
          <w:tcPr>
            <w:tcW w:w="1966" w:type="dxa"/>
            <w:tcBorders>
              <w:top w:val="nil"/>
              <w:left w:val="nil"/>
              <w:bottom w:val="single" w:sz="4" w:space="0" w:color="auto"/>
              <w:right w:val="single" w:sz="4" w:space="0" w:color="auto"/>
            </w:tcBorders>
            <w:shd w:val="clear" w:color="auto" w:fill="auto"/>
            <w:noWrap/>
            <w:vAlign w:val="center"/>
            <w:hideMark/>
          </w:tcPr>
          <w:p w14:paraId="26BA6D40" w14:textId="77777777" w:rsidR="00915E2D" w:rsidRPr="00A749AF" w:rsidRDefault="00915E2D" w:rsidP="00915E2D">
            <w:pPr>
              <w:spacing w:after="0"/>
              <w:jc w:val="center"/>
              <w:rPr>
                <w:rFonts w:ascii="Calibri" w:hAnsi="Calibri" w:cs="Calibri"/>
                <w:color w:val="000000"/>
                <w:sz w:val="22"/>
                <w:szCs w:val="22"/>
              </w:rPr>
            </w:pPr>
            <w:r w:rsidRPr="00A749AF">
              <w:rPr>
                <w:rFonts w:ascii="Calibri" w:hAnsi="Calibri" w:cs="Calibri"/>
                <w:color w:val="000000"/>
                <w:sz w:val="22"/>
                <w:szCs w:val="22"/>
              </w:rPr>
              <w:t>≤ 3909</w:t>
            </w:r>
          </w:p>
        </w:tc>
        <w:tc>
          <w:tcPr>
            <w:tcW w:w="3543" w:type="dxa"/>
            <w:tcBorders>
              <w:top w:val="nil"/>
              <w:left w:val="nil"/>
              <w:bottom w:val="single" w:sz="4" w:space="0" w:color="auto"/>
              <w:right w:val="single" w:sz="4" w:space="0" w:color="auto"/>
            </w:tcBorders>
            <w:shd w:val="clear" w:color="auto" w:fill="auto"/>
            <w:noWrap/>
          </w:tcPr>
          <w:p w14:paraId="58FDEB24" w14:textId="3A4B96F3" w:rsidR="00915E2D" w:rsidRPr="00A749AF" w:rsidRDefault="0002175B" w:rsidP="00915E2D">
            <w:pPr>
              <w:spacing w:after="0"/>
              <w:jc w:val="center"/>
              <w:rPr>
                <w:rFonts w:ascii="Calibri" w:hAnsi="Calibri" w:cs="Calibri"/>
                <w:color w:val="000000"/>
                <w:sz w:val="22"/>
                <w:szCs w:val="22"/>
              </w:rPr>
            </w:pPr>
            <w:r w:rsidRPr="00D46F8D">
              <w:rPr>
                <w:rFonts w:ascii="Calibri" w:hAnsi="Calibri" w:cs="Calibri"/>
                <w:color w:val="000000"/>
                <w:sz w:val="22"/>
                <w:szCs w:val="22"/>
              </w:rPr>
              <w:t>≤</w:t>
            </w:r>
            <w:r>
              <w:rPr>
                <w:rFonts w:ascii="Calibri" w:hAnsi="Calibri" w:cs="Calibri"/>
                <w:color w:val="000000"/>
                <w:sz w:val="22"/>
                <w:szCs w:val="22"/>
              </w:rPr>
              <w:t xml:space="preserve"> </w:t>
            </w:r>
            <w:r w:rsidR="009874D2">
              <w:rPr>
                <w:rFonts w:ascii="Calibri" w:hAnsi="Calibri" w:cs="Calibri"/>
                <w:color w:val="000000"/>
                <w:sz w:val="22"/>
                <w:szCs w:val="22"/>
              </w:rPr>
              <w:t>23341</w:t>
            </w:r>
          </w:p>
        </w:tc>
      </w:tr>
      <w:tr w:rsidR="00915E2D" w:rsidRPr="00444C69" w14:paraId="359C3FF0" w14:textId="77777777" w:rsidTr="00A749AF">
        <w:trPr>
          <w:trHeight w:val="300"/>
          <w:jc w:val="center"/>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14:paraId="554D9F16" w14:textId="77777777" w:rsidR="00915E2D" w:rsidRPr="00A749AF" w:rsidRDefault="00915E2D" w:rsidP="00915E2D">
            <w:pPr>
              <w:spacing w:after="0"/>
              <w:jc w:val="center"/>
              <w:rPr>
                <w:rFonts w:ascii="Calibri" w:hAnsi="Calibri" w:cs="Calibri"/>
                <w:color w:val="000000"/>
                <w:sz w:val="22"/>
                <w:szCs w:val="22"/>
              </w:rPr>
            </w:pPr>
            <w:r w:rsidRPr="00A749AF">
              <w:rPr>
                <w:rFonts w:ascii="Calibri" w:hAnsi="Calibri" w:cs="Calibri"/>
                <w:color w:val="000000"/>
                <w:sz w:val="22"/>
                <w:szCs w:val="22"/>
              </w:rPr>
              <w:t>20</w:t>
            </w:r>
          </w:p>
        </w:tc>
        <w:tc>
          <w:tcPr>
            <w:tcW w:w="1966" w:type="dxa"/>
            <w:tcBorders>
              <w:top w:val="nil"/>
              <w:left w:val="nil"/>
              <w:bottom w:val="single" w:sz="4" w:space="0" w:color="auto"/>
              <w:right w:val="single" w:sz="4" w:space="0" w:color="auto"/>
            </w:tcBorders>
            <w:shd w:val="clear" w:color="auto" w:fill="auto"/>
            <w:noWrap/>
            <w:vAlign w:val="center"/>
            <w:hideMark/>
          </w:tcPr>
          <w:p w14:paraId="1DDD024F" w14:textId="77777777" w:rsidR="00915E2D" w:rsidRPr="00A749AF" w:rsidRDefault="00915E2D" w:rsidP="00915E2D">
            <w:pPr>
              <w:spacing w:after="0"/>
              <w:jc w:val="center"/>
              <w:rPr>
                <w:rFonts w:ascii="Calibri" w:hAnsi="Calibri" w:cs="Calibri"/>
                <w:color w:val="000000"/>
                <w:sz w:val="22"/>
                <w:szCs w:val="22"/>
              </w:rPr>
            </w:pPr>
            <w:r w:rsidRPr="00A749AF">
              <w:rPr>
                <w:rFonts w:ascii="Calibri" w:hAnsi="Calibri" w:cs="Calibri"/>
                <w:color w:val="000000"/>
                <w:sz w:val="22"/>
                <w:szCs w:val="22"/>
              </w:rPr>
              <w:t>≤ 5446</w:t>
            </w:r>
          </w:p>
        </w:tc>
        <w:tc>
          <w:tcPr>
            <w:tcW w:w="3543" w:type="dxa"/>
            <w:tcBorders>
              <w:top w:val="nil"/>
              <w:left w:val="nil"/>
              <w:bottom w:val="single" w:sz="4" w:space="0" w:color="auto"/>
              <w:right w:val="single" w:sz="4" w:space="0" w:color="auto"/>
            </w:tcBorders>
            <w:shd w:val="clear" w:color="auto" w:fill="auto"/>
            <w:noWrap/>
          </w:tcPr>
          <w:p w14:paraId="42AE5915" w14:textId="00EAC8A4" w:rsidR="00915E2D" w:rsidRPr="00A749AF" w:rsidRDefault="00BE0AAF" w:rsidP="00915E2D">
            <w:pPr>
              <w:spacing w:after="0"/>
              <w:jc w:val="center"/>
              <w:rPr>
                <w:rFonts w:ascii="Calibri" w:hAnsi="Calibri" w:cs="Calibri"/>
                <w:color w:val="000000"/>
                <w:sz w:val="22"/>
                <w:szCs w:val="22"/>
              </w:rPr>
            </w:pPr>
            <w:r w:rsidRPr="00D46F8D">
              <w:rPr>
                <w:rFonts w:ascii="Calibri" w:hAnsi="Calibri" w:cs="Calibri"/>
                <w:color w:val="000000"/>
                <w:sz w:val="22"/>
                <w:szCs w:val="22"/>
              </w:rPr>
              <w:t>≤</w:t>
            </w:r>
            <w:r>
              <w:rPr>
                <w:rFonts w:ascii="Calibri" w:hAnsi="Calibri" w:cs="Calibri"/>
                <w:color w:val="000000"/>
                <w:sz w:val="22"/>
                <w:szCs w:val="22"/>
              </w:rPr>
              <w:t xml:space="preserve"> </w:t>
            </w:r>
            <w:r w:rsidR="00825396">
              <w:rPr>
                <w:rFonts w:ascii="Calibri" w:hAnsi="Calibri" w:cs="Calibri"/>
                <w:color w:val="000000"/>
                <w:sz w:val="22"/>
                <w:szCs w:val="22"/>
              </w:rPr>
              <w:t>24089</w:t>
            </w:r>
          </w:p>
        </w:tc>
      </w:tr>
      <w:tr w:rsidR="00915E2D" w:rsidRPr="00444C69" w14:paraId="3DCB0990" w14:textId="77777777" w:rsidTr="00A749AF">
        <w:trPr>
          <w:trHeight w:val="300"/>
          <w:jc w:val="center"/>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14:paraId="464DB4B3" w14:textId="77777777" w:rsidR="00915E2D" w:rsidRPr="00A749AF" w:rsidRDefault="00915E2D" w:rsidP="00915E2D">
            <w:pPr>
              <w:spacing w:after="0"/>
              <w:jc w:val="center"/>
              <w:rPr>
                <w:rFonts w:ascii="Calibri" w:hAnsi="Calibri" w:cs="Calibri"/>
                <w:color w:val="000000"/>
                <w:sz w:val="22"/>
                <w:szCs w:val="22"/>
              </w:rPr>
            </w:pPr>
            <w:r w:rsidRPr="00A749AF">
              <w:rPr>
                <w:rFonts w:ascii="Calibri" w:hAnsi="Calibri" w:cs="Calibri"/>
                <w:color w:val="000000"/>
                <w:sz w:val="22"/>
                <w:szCs w:val="22"/>
              </w:rPr>
              <w:t>21</w:t>
            </w:r>
          </w:p>
        </w:tc>
        <w:tc>
          <w:tcPr>
            <w:tcW w:w="1966" w:type="dxa"/>
            <w:tcBorders>
              <w:top w:val="nil"/>
              <w:left w:val="nil"/>
              <w:bottom w:val="single" w:sz="4" w:space="0" w:color="auto"/>
              <w:right w:val="single" w:sz="4" w:space="0" w:color="auto"/>
            </w:tcBorders>
            <w:shd w:val="clear" w:color="auto" w:fill="auto"/>
            <w:noWrap/>
            <w:vAlign w:val="center"/>
            <w:hideMark/>
          </w:tcPr>
          <w:p w14:paraId="2E1A210D" w14:textId="77777777" w:rsidR="00915E2D" w:rsidRPr="00A749AF" w:rsidRDefault="00915E2D" w:rsidP="00915E2D">
            <w:pPr>
              <w:spacing w:after="0"/>
              <w:jc w:val="center"/>
              <w:rPr>
                <w:rFonts w:ascii="Calibri" w:hAnsi="Calibri" w:cs="Calibri"/>
                <w:color w:val="000000"/>
                <w:sz w:val="22"/>
                <w:szCs w:val="22"/>
              </w:rPr>
            </w:pPr>
            <w:r w:rsidRPr="00A749AF">
              <w:rPr>
                <w:rFonts w:ascii="Calibri" w:hAnsi="Calibri" w:cs="Calibri"/>
                <w:color w:val="000000"/>
                <w:sz w:val="22"/>
                <w:szCs w:val="22"/>
              </w:rPr>
              <w:t>≤ 7587</w:t>
            </w:r>
          </w:p>
        </w:tc>
        <w:tc>
          <w:tcPr>
            <w:tcW w:w="3543" w:type="dxa"/>
            <w:tcBorders>
              <w:top w:val="nil"/>
              <w:left w:val="nil"/>
              <w:bottom w:val="single" w:sz="4" w:space="0" w:color="auto"/>
              <w:right w:val="single" w:sz="4" w:space="0" w:color="auto"/>
            </w:tcBorders>
            <w:shd w:val="clear" w:color="auto" w:fill="auto"/>
            <w:noWrap/>
          </w:tcPr>
          <w:p w14:paraId="3B72CA63" w14:textId="4A1FDF52" w:rsidR="00915E2D" w:rsidRPr="00A749AF" w:rsidRDefault="00825396" w:rsidP="00915E2D">
            <w:pPr>
              <w:spacing w:after="0"/>
              <w:jc w:val="center"/>
              <w:rPr>
                <w:rFonts w:ascii="Calibri" w:hAnsi="Calibri" w:cs="Calibri"/>
                <w:color w:val="000000"/>
                <w:sz w:val="22"/>
                <w:szCs w:val="22"/>
              </w:rPr>
            </w:pPr>
            <w:r w:rsidRPr="00D46F8D">
              <w:rPr>
                <w:rFonts w:ascii="Calibri" w:hAnsi="Calibri" w:cs="Calibri"/>
                <w:color w:val="000000"/>
                <w:sz w:val="22"/>
                <w:szCs w:val="22"/>
              </w:rPr>
              <w:t>≤</w:t>
            </w:r>
            <w:r>
              <w:rPr>
                <w:rFonts w:ascii="Calibri" w:hAnsi="Calibri" w:cs="Calibri"/>
                <w:color w:val="000000"/>
                <w:sz w:val="22"/>
                <w:szCs w:val="22"/>
              </w:rPr>
              <w:t xml:space="preserve"> </w:t>
            </w:r>
            <w:r w:rsidR="00FF4F0A">
              <w:rPr>
                <w:rFonts w:ascii="Calibri" w:hAnsi="Calibri" w:cs="Calibri"/>
                <w:color w:val="000000"/>
                <w:sz w:val="22"/>
                <w:szCs w:val="22"/>
              </w:rPr>
              <w:t>27777</w:t>
            </w:r>
          </w:p>
        </w:tc>
      </w:tr>
      <w:tr w:rsidR="00915E2D" w:rsidRPr="00444C69" w14:paraId="5EEB2F49" w14:textId="77777777" w:rsidTr="00A749AF">
        <w:trPr>
          <w:trHeight w:val="300"/>
          <w:jc w:val="center"/>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14:paraId="313AABBC" w14:textId="77777777" w:rsidR="00915E2D" w:rsidRPr="00A749AF" w:rsidRDefault="00915E2D" w:rsidP="00915E2D">
            <w:pPr>
              <w:spacing w:after="0"/>
              <w:jc w:val="center"/>
              <w:rPr>
                <w:rFonts w:ascii="Calibri" w:hAnsi="Calibri" w:cs="Calibri"/>
                <w:color w:val="000000"/>
                <w:sz w:val="22"/>
                <w:szCs w:val="22"/>
              </w:rPr>
            </w:pPr>
            <w:r w:rsidRPr="00A749AF">
              <w:rPr>
                <w:rFonts w:ascii="Calibri" w:hAnsi="Calibri" w:cs="Calibri"/>
                <w:color w:val="000000"/>
                <w:sz w:val="22"/>
                <w:szCs w:val="22"/>
              </w:rPr>
              <w:t>22</w:t>
            </w:r>
          </w:p>
        </w:tc>
        <w:tc>
          <w:tcPr>
            <w:tcW w:w="1966" w:type="dxa"/>
            <w:tcBorders>
              <w:top w:val="nil"/>
              <w:left w:val="nil"/>
              <w:bottom w:val="single" w:sz="4" w:space="0" w:color="auto"/>
              <w:right w:val="single" w:sz="4" w:space="0" w:color="auto"/>
            </w:tcBorders>
            <w:shd w:val="clear" w:color="auto" w:fill="auto"/>
            <w:noWrap/>
            <w:vAlign w:val="center"/>
            <w:hideMark/>
          </w:tcPr>
          <w:p w14:paraId="32DB1DA5" w14:textId="77777777" w:rsidR="00915E2D" w:rsidRPr="00A749AF" w:rsidRDefault="00915E2D" w:rsidP="00915E2D">
            <w:pPr>
              <w:spacing w:after="0"/>
              <w:jc w:val="center"/>
              <w:rPr>
                <w:rFonts w:ascii="Calibri" w:hAnsi="Calibri" w:cs="Calibri"/>
                <w:color w:val="000000"/>
                <w:sz w:val="22"/>
                <w:szCs w:val="22"/>
              </w:rPr>
            </w:pPr>
            <w:r w:rsidRPr="00A749AF">
              <w:rPr>
                <w:rFonts w:ascii="Calibri" w:hAnsi="Calibri" w:cs="Calibri"/>
                <w:color w:val="000000"/>
                <w:sz w:val="22"/>
                <w:szCs w:val="22"/>
              </w:rPr>
              <w:t>≤ 10570</w:t>
            </w:r>
          </w:p>
        </w:tc>
        <w:tc>
          <w:tcPr>
            <w:tcW w:w="3543" w:type="dxa"/>
            <w:tcBorders>
              <w:top w:val="nil"/>
              <w:left w:val="nil"/>
              <w:bottom w:val="single" w:sz="4" w:space="0" w:color="auto"/>
              <w:right w:val="single" w:sz="4" w:space="0" w:color="auto"/>
            </w:tcBorders>
            <w:shd w:val="clear" w:color="auto" w:fill="auto"/>
            <w:noWrap/>
          </w:tcPr>
          <w:p w14:paraId="1B0D0E52" w14:textId="43C718EB" w:rsidR="00915E2D" w:rsidRPr="00A749AF" w:rsidRDefault="00FF4F0A" w:rsidP="00915E2D">
            <w:pPr>
              <w:spacing w:after="0"/>
              <w:jc w:val="center"/>
              <w:rPr>
                <w:rFonts w:ascii="Calibri" w:hAnsi="Calibri" w:cs="Calibri"/>
                <w:color w:val="000000"/>
                <w:sz w:val="22"/>
                <w:szCs w:val="22"/>
              </w:rPr>
            </w:pPr>
            <w:r w:rsidRPr="00D46F8D">
              <w:rPr>
                <w:rFonts w:ascii="Calibri" w:hAnsi="Calibri" w:cs="Calibri"/>
                <w:color w:val="000000"/>
                <w:sz w:val="22"/>
                <w:szCs w:val="22"/>
              </w:rPr>
              <w:t>≤</w:t>
            </w:r>
            <w:r w:rsidR="005A6E4B">
              <w:rPr>
                <w:rFonts w:ascii="Calibri" w:hAnsi="Calibri" w:cs="Calibri"/>
                <w:color w:val="000000"/>
                <w:sz w:val="22"/>
                <w:szCs w:val="22"/>
              </w:rPr>
              <w:t xml:space="preserve"> 25495</w:t>
            </w:r>
          </w:p>
        </w:tc>
      </w:tr>
      <w:tr w:rsidR="00915E2D" w:rsidRPr="00444C69" w14:paraId="4C7CE917" w14:textId="77777777" w:rsidTr="00A749AF">
        <w:trPr>
          <w:trHeight w:val="300"/>
          <w:jc w:val="center"/>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14:paraId="7F81F901" w14:textId="77777777" w:rsidR="00915E2D" w:rsidRPr="00A749AF" w:rsidRDefault="00915E2D" w:rsidP="00915E2D">
            <w:pPr>
              <w:spacing w:after="0"/>
              <w:jc w:val="center"/>
              <w:rPr>
                <w:rFonts w:ascii="Calibri" w:hAnsi="Calibri" w:cs="Calibri"/>
                <w:color w:val="000000"/>
                <w:sz w:val="22"/>
                <w:szCs w:val="22"/>
              </w:rPr>
            </w:pPr>
            <w:r w:rsidRPr="00A749AF">
              <w:rPr>
                <w:rFonts w:ascii="Calibri" w:hAnsi="Calibri" w:cs="Calibri"/>
                <w:color w:val="000000"/>
                <w:sz w:val="22"/>
                <w:szCs w:val="22"/>
              </w:rPr>
              <w:t>23</w:t>
            </w:r>
          </w:p>
        </w:tc>
        <w:tc>
          <w:tcPr>
            <w:tcW w:w="1966" w:type="dxa"/>
            <w:tcBorders>
              <w:top w:val="nil"/>
              <w:left w:val="nil"/>
              <w:bottom w:val="single" w:sz="4" w:space="0" w:color="auto"/>
              <w:right w:val="single" w:sz="4" w:space="0" w:color="auto"/>
            </w:tcBorders>
            <w:shd w:val="clear" w:color="auto" w:fill="auto"/>
            <w:noWrap/>
            <w:vAlign w:val="center"/>
            <w:hideMark/>
          </w:tcPr>
          <w:p w14:paraId="383A9460" w14:textId="77777777" w:rsidR="00915E2D" w:rsidRPr="00A749AF" w:rsidRDefault="00915E2D" w:rsidP="00915E2D">
            <w:pPr>
              <w:spacing w:after="0"/>
              <w:jc w:val="center"/>
              <w:rPr>
                <w:rFonts w:ascii="Calibri" w:hAnsi="Calibri" w:cs="Calibri"/>
                <w:color w:val="000000"/>
                <w:sz w:val="22"/>
                <w:szCs w:val="22"/>
              </w:rPr>
            </w:pPr>
            <w:r w:rsidRPr="00A749AF">
              <w:rPr>
                <w:rFonts w:ascii="Calibri" w:hAnsi="Calibri" w:cs="Calibri"/>
                <w:color w:val="000000"/>
                <w:sz w:val="22"/>
                <w:szCs w:val="22"/>
              </w:rPr>
              <w:t>≤ 14726</w:t>
            </w:r>
          </w:p>
        </w:tc>
        <w:tc>
          <w:tcPr>
            <w:tcW w:w="3543" w:type="dxa"/>
            <w:tcBorders>
              <w:top w:val="nil"/>
              <w:left w:val="nil"/>
              <w:bottom w:val="single" w:sz="4" w:space="0" w:color="auto"/>
              <w:right w:val="single" w:sz="4" w:space="0" w:color="auto"/>
            </w:tcBorders>
            <w:shd w:val="clear" w:color="auto" w:fill="auto"/>
            <w:noWrap/>
          </w:tcPr>
          <w:p w14:paraId="3A5AE7D7" w14:textId="4813C34A" w:rsidR="00915E2D" w:rsidRPr="00A749AF" w:rsidRDefault="005A6E4B" w:rsidP="00915E2D">
            <w:pPr>
              <w:spacing w:after="0"/>
              <w:jc w:val="center"/>
              <w:rPr>
                <w:rFonts w:ascii="Calibri" w:hAnsi="Calibri" w:cs="Calibri"/>
                <w:color w:val="000000"/>
                <w:sz w:val="22"/>
                <w:szCs w:val="22"/>
              </w:rPr>
            </w:pPr>
            <w:r w:rsidRPr="00D46F8D">
              <w:rPr>
                <w:rFonts w:ascii="Calibri" w:hAnsi="Calibri" w:cs="Calibri"/>
                <w:color w:val="000000"/>
                <w:sz w:val="22"/>
                <w:szCs w:val="22"/>
              </w:rPr>
              <w:t>≤</w:t>
            </w:r>
            <w:r>
              <w:rPr>
                <w:rFonts w:ascii="Calibri" w:hAnsi="Calibri" w:cs="Calibri"/>
                <w:color w:val="000000"/>
                <w:sz w:val="22"/>
                <w:szCs w:val="22"/>
              </w:rPr>
              <w:t xml:space="preserve"> </w:t>
            </w:r>
            <w:r w:rsidR="00160C3F">
              <w:rPr>
                <w:rFonts w:ascii="Calibri" w:hAnsi="Calibri" w:cs="Calibri"/>
                <w:color w:val="000000"/>
                <w:sz w:val="22"/>
                <w:szCs w:val="22"/>
              </w:rPr>
              <w:t>26</w:t>
            </w:r>
            <w:r w:rsidR="00A8647C">
              <w:rPr>
                <w:rFonts w:ascii="Calibri" w:hAnsi="Calibri" w:cs="Calibri"/>
                <w:color w:val="000000"/>
                <w:sz w:val="22"/>
                <w:szCs w:val="22"/>
              </w:rPr>
              <w:t>213</w:t>
            </w:r>
          </w:p>
        </w:tc>
      </w:tr>
      <w:tr w:rsidR="00915E2D" w:rsidRPr="00444C69" w14:paraId="46E53D8F" w14:textId="77777777" w:rsidTr="00A749AF">
        <w:trPr>
          <w:trHeight w:val="300"/>
          <w:jc w:val="center"/>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14:paraId="6F06E3DB" w14:textId="77777777" w:rsidR="00915E2D" w:rsidRPr="00A749AF" w:rsidRDefault="00915E2D" w:rsidP="00915E2D">
            <w:pPr>
              <w:spacing w:after="0"/>
              <w:jc w:val="center"/>
              <w:rPr>
                <w:rFonts w:ascii="Calibri" w:hAnsi="Calibri" w:cs="Calibri"/>
                <w:color w:val="000000"/>
                <w:sz w:val="22"/>
                <w:szCs w:val="22"/>
              </w:rPr>
            </w:pPr>
            <w:r w:rsidRPr="00A749AF">
              <w:rPr>
                <w:rFonts w:ascii="Calibri" w:hAnsi="Calibri" w:cs="Calibri"/>
                <w:color w:val="000000"/>
                <w:sz w:val="22"/>
                <w:szCs w:val="22"/>
              </w:rPr>
              <w:t>24</w:t>
            </w:r>
          </w:p>
        </w:tc>
        <w:tc>
          <w:tcPr>
            <w:tcW w:w="1966" w:type="dxa"/>
            <w:tcBorders>
              <w:top w:val="nil"/>
              <w:left w:val="nil"/>
              <w:bottom w:val="single" w:sz="4" w:space="0" w:color="auto"/>
              <w:right w:val="single" w:sz="4" w:space="0" w:color="auto"/>
            </w:tcBorders>
            <w:shd w:val="clear" w:color="auto" w:fill="auto"/>
            <w:noWrap/>
            <w:vAlign w:val="center"/>
            <w:hideMark/>
          </w:tcPr>
          <w:p w14:paraId="766033DA" w14:textId="77777777" w:rsidR="00915E2D" w:rsidRPr="00A749AF" w:rsidRDefault="00915E2D" w:rsidP="00915E2D">
            <w:pPr>
              <w:spacing w:after="0"/>
              <w:jc w:val="center"/>
              <w:rPr>
                <w:rFonts w:ascii="Calibri" w:hAnsi="Calibri" w:cs="Calibri"/>
                <w:color w:val="000000"/>
                <w:sz w:val="22"/>
                <w:szCs w:val="22"/>
              </w:rPr>
            </w:pPr>
            <w:r w:rsidRPr="00A749AF">
              <w:rPr>
                <w:rFonts w:ascii="Calibri" w:hAnsi="Calibri" w:cs="Calibri"/>
                <w:color w:val="000000"/>
                <w:sz w:val="22"/>
                <w:szCs w:val="22"/>
              </w:rPr>
              <w:t>≤ 20516</w:t>
            </w:r>
          </w:p>
        </w:tc>
        <w:tc>
          <w:tcPr>
            <w:tcW w:w="3543" w:type="dxa"/>
            <w:tcBorders>
              <w:top w:val="nil"/>
              <w:left w:val="nil"/>
              <w:bottom w:val="single" w:sz="4" w:space="0" w:color="auto"/>
              <w:right w:val="single" w:sz="4" w:space="0" w:color="auto"/>
            </w:tcBorders>
            <w:shd w:val="clear" w:color="auto" w:fill="auto"/>
            <w:noWrap/>
          </w:tcPr>
          <w:p w14:paraId="63B23697" w14:textId="3937D882" w:rsidR="00915E2D" w:rsidRPr="00A749AF" w:rsidRDefault="00030248" w:rsidP="00915E2D">
            <w:pPr>
              <w:spacing w:after="0"/>
              <w:jc w:val="center"/>
              <w:rPr>
                <w:rFonts w:ascii="Calibri" w:hAnsi="Calibri" w:cs="Calibri"/>
                <w:color w:val="000000"/>
                <w:sz w:val="22"/>
                <w:szCs w:val="22"/>
              </w:rPr>
            </w:pPr>
            <w:r w:rsidRPr="00D46F8D">
              <w:rPr>
                <w:rFonts w:ascii="Calibri" w:hAnsi="Calibri" w:cs="Calibri"/>
                <w:color w:val="000000"/>
                <w:sz w:val="22"/>
                <w:szCs w:val="22"/>
              </w:rPr>
              <w:t>≤</w:t>
            </w:r>
            <w:r>
              <w:rPr>
                <w:rFonts w:ascii="Calibri" w:hAnsi="Calibri" w:cs="Calibri"/>
                <w:color w:val="000000"/>
                <w:sz w:val="22"/>
                <w:szCs w:val="22"/>
              </w:rPr>
              <w:t xml:space="preserve"> </w:t>
            </w:r>
            <w:r w:rsidR="00F170D5">
              <w:rPr>
                <w:rFonts w:ascii="Calibri" w:hAnsi="Calibri" w:cs="Calibri"/>
                <w:color w:val="000000"/>
                <w:sz w:val="22"/>
                <w:szCs w:val="22"/>
              </w:rPr>
              <w:t>26931</w:t>
            </w:r>
          </w:p>
        </w:tc>
      </w:tr>
      <w:tr w:rsidR="00915E2D" w:rsidRPr="00444C69" w14:paraId="0AAAFF91" w14:textId="77777777" w:rsidTr="00A749AF">
        <w:trPr>
          <w:trHeight w:val="300"/>
          <w:jc w:val="center"/>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14:paraId="637776B5" w14:textId="77777777" w:rsidR="00915E2D" w:rsidRPr="00A749AF" w:rsidRDefault="00915E2D" w:rsidP="00915E2D">
            <w:pPr>
              <w:spacing w:after="0"/>
              <w:jc w:val="center"/>
              <w:rPr>
                <w:rFonts w:ascii="Calibri" w:hAnsi="Calibri" w:cs="Calibri"/>
                <w:color w:val="000000"/>
                <w:sz w:val="22"/>
                <w:szCs w:val="22"/>
              </w:rPr>
            </w:pPr>
            <w:r w:rsidRPr="00A749AF">
              <w:rPr>
                <w:rFonts w:ascii="Calibri" w:hAnsi="Calibri" w:cs="Calibri"/>
                <w:color w:val="000000"/>
                <w:sz w:val="22"/>
                <w:szCs w:val="22"/>
              </w:rPr>
              <w:t>25</w:t>
            </w:r>
          </w:p>
        </w:tc>
        <w:tc>
          <w:tcPr>
            <w:tcW w:w="1966" w:type="dxa"/>
            <w:tcBorders>
              <w:top w:val="nil"/>
              <w:left w:val="nil"/>
              <w:bottom w:val="single" w:sz="4" w:space="0" w:color="auto"/>
              <w:right w:val="single" w:sz="4" w:space="0" w:color="auto"/>
            </w:tcBorders>
            <w:shd w:val="clear" w:color="auto" w:fill="auto"/>
            <w:noWrap/>
            <w:vAlign w:val="center"/>
            <w:hideMark/>
          </w:tcPr>
          <w:p w14:paraId="7911DCD6" w14:textId="77777777" w:rsidR="00915E2D" w:rsidRPr="00A749AF" w:rsidRDefault="00915E2D" w:rsidP="00915E2D">
            <w:pPr>
              <w:spacing w:after="0"/>
              <w:jc w:val="center"/>
              <w:rPr>
                <w:rFonts w:ascii="Calibri" w:hAnsi="Calibri" w:cs="Calibri"/>
                <w:color w:val="000000"/>
                <w:sz w:val="22"/>
                <w:szCs w:val="22"/>
              </w:rPr>
            </w:pPr>
            <w:r w:rsidRPr="00A749AF">
              <w:rPr>
                <w:rFonts w:ascii="Calibri" w:hAnsi="Calibri" w:cs="Calibri"/>
                <w:color w:val="000000"/>
                <w:sz w:val="22"/>
                <w:szCs w:val="22"/>
              </w:rPr>
              <w:t>≤ 28581</w:t>
            </w:r>
          </w:p>
        </w:tc>
        <w:tc>
          <w:tcPr>
            <w:tcW w:w="3543" w:type="dxa"/>
            <w:tcBorders>
              <w:top w:val="nil"/>
              <w:left w:val="nil"/>
              <w:bottom w:val="single" w:sz="4" w:space="0" w:color="auto"/>
              <w:right w:val="single" w:sz="4" w:space="0" w:color="auto"/>
            </w:tcBorders>
            <w:shd w:val="clear" w:color="auto" w:fill="auto"/>
            <w:noWrap/>
          </w:tcPr>
          <w:p w14:paraId="3D51EAD7" w14:textId="2E79B8E9" w:rsidR="00915E2D" w:rsidRPr="00A749AF" w:rsidRDefault="00F170D5" w:rsidP="00915E2D">
            <w:pPr>
              <w:spacing w:after="0"/>
              <w:jc w:val="center"/>
              <w:rPr>
                <w:rFonts w:ascii="Calibri" w:hAnsi="Calibri" w:cs="Calibri"/>
                <w:color w:val="000000"/>
                <w:sz w:val="22"/>
                <w:szCs w:val="22"/>
              </w:rPr>
            </w:pPr>
            <w:r w:rsidRPr="00D46F8D">
              <w:rPr>
                <w:rFonts w:ascii="Calibri" w:hAnsi="Calibri" w:cs="Calibri"/>
                <w:color w:val="000000"/>
                <w:sz w:val="22"/>
                <w:szCs w:val="22"/>
              </w:rPr>
              <w:t>≤</w:t>
            </w:r>
            <w:r>
              <w:rPr>
                <w:rFonts w:ascii="Calibri" w:hAnsi="Calibri" w:cs="Calibri"/>
                <w:color w:val="000000"/>
                <w:sz w:val="22"/>
                <w:szCs w:val="22"/>
              </w:rPr>
              <w:t xml:space="preserve"> </w:t>
            </w:r>
            <w:r w:rsidR="00577429">
              <w:rPr>
                <w:rFonts w:ascii="Calibri" w:hAnsi="Calibri" w:cs="Calibri"/>
                <w:color w:val="000000"/>
                <w:sz w:val="22"/>
                <w:szCs w:val="22"/>
              </w:rPr>
              <w:t>27649</w:t>
            </w:r>
          </w:p>
        </w:tc>
      </w:tr>
      <w:tr w:rsidR="00915E2D" w:rsidRPr="00444C69" w14:paraId="476120E7" w14:textId="77777777" w:rsidTr="00A749AF">
        <w:trPr>
          <w:trHeight w:val="300"/>
          <w:jc w:val="center"/>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14:paraId="5D1B1FC3" w14:textId="77777777" w:rsidR="00915E2D" w:rsidRPr="00A749AF" w:rsidRDefault="00915E2D" w:rsidP="00915E2D">
            <w:pPr>
              <w:spacing w:after="0"/>
              <w:jc w:val="center"/>
              <w:rPr>
                <w:rFonts w:ascii="Calibri" w:hAnsi="Calibri" w:cs="Calibri"/>
                <w:color w:val="000000"/>
                <w:sz w:val="22"/>
                <w:szCs w:val="22"/>
              </w:rPr>
            </w:pPr>
            <w:r w:rsidRPr="00A749AF">
              <w:rPr>
                <w:rFonts w:ascii="Calibri" w:hAnsi="Calibri" w:cs="Calibri"/>
                <w:color w:val="000000"/>
                <w:sz w:val="22"/>
                <w:szCs w:val="22"/>
              </w:rPr>
              <w:t>26</w:t>
            </w:r>
          </w:p>
        </w:tc>
        <w:tc>
          <w:tcPr>
            <w:tcW w:w="1966" w:type="dxa"/>
            <w:tcBorders>
              <w:top w:val="nil"/>
              <w:left w:val="nil"/>
              <w:bottom w:val="single" w:sz="4" w:space="0" w:color="auto"/>
              <w:right w:val="single" w:sz="4" w:space="0" w:color="auto"/>
            </w:tcBorders>
            <w:shd w:val="clear" w:color="auto" w:fill="auto"/>
            <w:noWrap/>
            <w:vAlign w:val="center"/>
            <w:hideMark/>
          </w:tcPr>
          <w:p w14:paraId="749E5D9E" w14:textId="77777777" w:rsidR="00915E2D" w:rsidRPr="00A749AF" w:rsidRDefault="00915E2D" w:rsidP="00915E2D">
            <w:pPr>
              <w:spacing w:after="0"/>
              <w:jc w:val="center"/>
              <w:rPr>
                <w:rFonts w:ascii="Calibri" w:hAnsi="Calibri" w:cs="Calibri"/>
                <w:color w:val="000000"/>
                <w:sz w:val="22"/>
                <w:szCs w:val="22"/>
              </w:rPr>
            </w:pPr>
            <w:r w:rsidRPr="00A749AF">
              <w:rPr>
                <w:rFonts w:ascii="Calibri" w:hAnsi="Calibri" w:cs="Calibri"/>
                <w:color w:val="000000"/>
                <w:sz w:val="22"/>
                <w:szCs w:val="22"/>
              </w:rPr>
              <w:t>≤ 39818</w:t>
            </w:r>
          </w:p>
        </w:tc>
        <w:tc>
          <w:tcPr>
            <w:tcW w:w="3543" w:type="dxa"/>
            <w:tcBorders>
              <w:top w:val="nil"/>
              <w:left w:val="nil"/>
              <w:bottom w:val="single" w:sz="4" w:space="0" w:color="auto"/>
              <w:right w:val="single" w:sz="4" w:space="0" w:color="auto"/>
            </w:tcBorders>
            <w:shd w:val="clear" w:color="auto" w:fill="auto"/>
            <w:noWrap/>
          </w:tcPr>
          <w:p w14:paraId="7A7A782C" w14:textId="0EB799A4" w:rsidR="00915E2D" w:rsidRPr="00A749AF" w:rsidRDefault="00577429" w:rsidP="00915E2D">
            <w:pPr>
              <w:spacing w:after="0"/>
              <w:jc w:val="center"/>
              <w:rPr>
                <w:rFonts w:ascii="Calibri" w:hAnsi="Calibri" w:cs="Calibri"/>
                <w:color w:val="000000"/>
                <w:sz w:val="22"/>
                <w:szCs w:val="22"/>
              </w:rPr>
            </w:pPr>
            <w:r w:rsidRPr="00D46F8D">
              <w:rPr>
                <w:rFonts w:ascii="Calibri" w:hAnsi="Calibri" w:cs="Calibri"/>
                <w:color w:val="000000"/>
                <w:sz w:val="22"/>
                <w:szCs w:val="22"/>
              </w:rPr>
              <w:t>≤</w:t>
            </w:r>
            <w:r>
              <w:rPr>
                <w:rFonts w:ascii="Calibri" w:hAnsi="Calibri" w:cs="Calibri"/>
                <w:color w:val="000000"/>
                <w:sz w:val="22"/>
                <w:szCs w:val="22"/>
              </w:rPr>
              <w:t xml:space="preserve"> </w:t>
            </w:r>
            <w:r w:rsidR="00CD1BB0">
              <w:rPr>
                <w:rFonts w:ascii="Calibri" w:hAnsi="Calibri" w:cs="Calibri"/>
                <w:color w:val="000000"/>
                <w:sz w:val="22"/>
                <w:szCs w:val="22"/>
              </w:rPr>
              <w:t>28</w:t>
            </w:r>
            <w:r w:rsidR="005D4FF8">
              <w:rPr>
                <w:rFonts w:ascii="Calibri" w:hAnsi="Calibri" w:cs="Calibri"/>
                <w:color w:val="000000"/>
                <w:sz w:val="22"/>
                <w:szCs w:val="22"/>
              </w:rPr>
              <w:t>367</w:t>
            </w:r>
          </w:p>
        </w:tc>
      </w:tr>
      <w:tr w:rsidR="00915E2D" w:rsidRPr="00444C69" w14:paraId="5A36668E" w14:textId="77777777" w:rsidTr="00A749AF">
        <w:trPr>
          <w:trHeight w:val="300"/>
          <w:jc w:val="center"/>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14:paraId="74380D90" w14:textId="77777777" w:rsidR="00915E2D" w:rsidRPr="00A749AF" w:rsidRDefault="00915E2D" w:rsidP="00915E2D">
            <w:pPr>
              <w:spacing w:after="0"/>
              <w:jc w:val="center"/>
              <w:rPr>
                <w:rFonts w:ascii="Calibri" w:hAnsi="Calibri" w:cs="Calibri"/>
                <w:color w:val="000000"/>
                <w:sz w:val="22"/>
                <w:szCs w:val="22"/>
              </w:rPr>
            </w:pPr>
            <w:r w:rsidRPr="00A749AF">
              <w:rPr>
                <w:rFonts w:ascii="Calibri" w:hAnsi="Calibri" w:cs="Calibri"/>
                <w:color w:val="000000"/>
                <w:sz w:val="22"/>
                <w:szCs w:val="22"/>
              </w:rPr>
              <w:t>27</w:t>
            </w:r>
          </w:p>
        </w:tc>
        <w:tc>
          <w:tcPr>
            <w:tcW w:w="1966" w:type="dxa"/>
            <w:tcBorders>
              <w:top w:val="nil"/>
              <w:left w:val="nil"/>
              <w:bottom w:val="single" w:sz="4" w:space="0" w:color="auto"/>
              <w:right w:val="single" w:sz="4" w:space="0" w:color="auto"/>
            </w:tcBorders>
            <w:shd w:val="clear" w:color="auto" w:fill="auto"/>
            <w:noWrap/>
            <w:vAlign w:val="center"/>
            <w:hideMark/>
          </w:tcPr>
          <w:p w14:paraId="256D50BD" w14:textId="77777777" w:rsidR="00915E2D" w:rsidRPr="00A749AF" w:rsidRDefault="00915E2D" w:rsidP="00915E2D">
            <w:pPr>
              <w:spacing w:after="0"/>
              <w:jc w:val="center"/>
              <w:rPr>
                <w:rFonts w:ascii="Calibri" w:hAnsi="Calibri" w:cs="Calibri"/>
                <w:color w:val="000000"/>
                <w:sz w:val="22"/>
                <w:szCs w:val="22"/>
              </w:rPr>
            </w:pPr>
            <w:r w:rsidRPr="00A749AF">
              <w:rPr>
                <w:rFonts w:ascii="Calibri" w:hAnsi="Calibri" w:cs="Calibri"/>
                <w:color w:val="000000"/>
                <w:sz w:val="22"/>
                <w:szCs w:val="22"/>
              </w:rPr>
              <w:t>≤ 55474</w:t>
            </w:r>
          </w:p>
        </w:tc>
        <w:tc>
          <w:tcPr>
            <w:tcW w:w="3543" w:type="dxa"/>
            <w:tcBorders>
              <w:top w:val="nil"/>
              <w:left w:val="nil"/>
              <w:bottom w:val="single" w:sz="4" w:space="0" w:color="auto"/>
              <w:right w:val="single" w:sz="4" w:space="0" w:color="auto"/>
            </w:tcBorders>
            <w:shd w:val="clear" w:color="auto" w:fill="auto"/>
            <w:noWrap/>
          </w:tcPr>
          <w:p w14:paraId="6DBF2D36" w14:textId="348DD7A2" w:rsidR="00915E2D" w:rsidRPr="00A749AF" w:rsidRDefault="005D4FF8" w:rsidP="00915E2D">
            <w:pPr>
              <w:spacing w:after="0"/>
              <w:jc w:val="center"/>
              <w:rPr>
                <w:rFonts w:ascii="Calibri" w:hAnsi="Calibri" w:cs="Calibri"/>
                <w:color w:val="000000"/>
                <w:sz w:val="22"/>
                <w:szCs w:val="22"/>
              </w:rPr>
            </w:pPr>
            <w:r w:rsidRPr="00D46F8D">
              <w:rPr>
                <w:rFonts w:ascii="Calibri" w:hAnsi="Calibri" w:cs="Calibri"/>
                <w:color w:val="000000"/>
                <w:sz w:val="22"/>
                <w:szCs w:val="22"/>
              </w:rPr>
              <w:t>≤</w:t>
            </w:r>
            <w:r>
              <w:rPr>
                <w:rFonts w:ascii="Calibri" w:hAnsi="Calibri" w:cs="Calibri"/>
                <w:color w:val="000000"/>
                <w:sz w:val="22"/>
                <w:szCs w:val="22"/>
              </w:rPr>
              <w:t xml:space="preserve"> </w:t>
            </w:r>
            <w:r w:rsidR="0030278B">
              <w:rPr>
                <w:rFonts w:ascii="Calibri" w:hAnsi="Calibri" w:cs="Calibri"/>
                <w:color w:val="000000"/>
                <w:sz w:val="22"/>
                <w:szCs w:val="22"/>
              </w:rPr>
              <w:t>29085</w:t>
            </w:r>
          </w:p>
        </w:tc>
      </w:tr>
      <w:tr w:rsidR="00915E2D" w:rsidRPr="00444C69" w14:paraId="5BF606BC" w14:textId="77777777" w:rsidTr="00A749AF">
        <w:trPr>
          <w:trHeight w:val="300"/>
          <w:jc w:val="center"/>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14:paraId="74092BD3" w14:textId="77777777" w:rsidR="00915E2D" w:rsidRPr="00A749AF" w:rsidRDefault="00915E2D" w:rsidP="00915E2D">
            <w:pPr>
              <w:spacing w:after="0"/>
              <w:jc w:val="center"/>
              <w:rPr>
                <w:rFonts w:ascii="Calibri" w:hAnsi="Calibri" w:cs="Calibri"/>
                <w:color w:val="000000"/>
                <w:sz w:val="22"/>
                <w:szCs w:val="22"/>
              </w:rPr>
            </w:pPr>
            <w:r w:rsidRPr="00A749AF">
              <w:rPr>
                <w:rFonts w:ascii="Calibri" w:hAnsi="Calibri" w:cs="Calibri"/>
                <w:color w:val="000000"/>
                <w:sz w:val="22"/>
                <w:szCs w:val="22"/>
              </w:rPr>
              <w:t>28</w:t>
            </w:r>
          </w:p>
        </w:tc>
        <w:tc>
          <w:tcPr>
            <w:tcW w:w="1966" w:type="dxa"/>
            <w:tcBorders>
              <w:top w:val="nil"/>
              <w:left w:val="nil"/>
              <w:bottom w:val="single" w:sz="4" w:space="0" w:color="auto"/>
              <w:right w:val="single" w:sz="4" w:space="0" w:color="auto"/>
            </w:tcBorders>
            <w:shd w:val="clear" w:color="auto" w:fill="auto"/>
            <w:noWrap/>
            <w:vAlign w:val="center"/>
            <w:hideMark/>
          </w:tcPr>
          <w:p w14:paraId="1EE3407B" w14:textId="77777777" w:rsidR="00915E2D" w:rsidRPr="00A749AF" w:rsidRDefault="00915E2D" w:rsidP="00915E2D">
            <w:pPr>
              <w:spacing w:after="0"/>
              <w:jc w:val="center"/>
              <w:rPr>
                <w:rFonts w:ascii="Calibri" w:hAnsi="Calibri" w:cs="Calibri"/>
                <w:color w:val="000000"/>
                <w:sz w:val="22"/>
                <w:szCs w:val="22"/>
              </w:rPr>
            </w:pPr>
            <w:r w:rsidRPr="00A749AF">
              <w:rPr>
                <w:rFonts w:ascii="Calibri" w:hAnsi="Calibri" w:cs="Calibri"/>
                <w:color w:val="000000"/>
                <w:sz w:val="22"/>
                <w:szCs w:val="22"/>
              </w:rPr>
              <w:t>≤ 77284</w:t>
            </w:r>
          </w:p>
        </w:tc>
        <w:tc>
          <w:tcPr>
            <w:tcW w:w="3543" w:type="dxa"/>
            <w:tcBorders>
              <w:top w:val="nil"/>
              <w:left w:val="nil"/>
              <w:bottom w:val="single" w:sz="4" w:space="0" w:color="auto"/>
              <w:right w:val="single" w:sz="4" w:space="0" w:color="auto"/>
            </w:tcBorders>
            <w:shd w:val="clear" w:color="auto" w:fill="auto"/>
            <w:noWrap/>
          </w:tcPr>
          <w:p w14:paraId="0F2D67DB" w14:textId="5EE44251" w:rsidR="00915E2D" w:rsidRPr="00A749AF" w:rsidRDefault="0030278B" w:rsidP="00915E2D">
            <w:pPr>
              <w:spacing w:after="0"/>
              <w:jc w:val="center"/>
              <w:rPr>
                <w:rFonts w:ascii="Calibri" w:hAnsi="Calibri" w:cs="Calibri"/>
                <w:color w:val="000000"/>
                <w:sz w:val="22"/>
                <w:szCs w:val="22"/>
              </w:rPr>
            </w:pPr>
            <w:r w:rsidRPr="00D46F8D">
              <w:rPr>
                <w:rFonts w:ascii="Calibri" w:hAnsi="Calibri" w:cs="Calibri"/>
                <w:color w:val="000000"/>
                <w:sz w:val="22"/>
                <w:szCs w:val="22"/>
              </w:rPr>
              <w:t>≤</w:t>
            </w:r>
            <w:r>
              <w:rPr>
                <w:rFonts w:ascii="Calibri" w:hAnsi="Calibri" w:cs="Calibri"/>
                <w:color w:val="000000"/>
                <w:sz w:val="22"/>
                <w:szCs w:val="22"/>
              </w:rPr>
              <w:t xml:space="preserve"> </w:t>
            </w:r>
            <w:r w:rsidR="001A25B2">
              <w:rPr>
                <w:rFonts w:ascii="Calibri" w:hAnsi="Calibri" w:cs="Calibri"/>
                <w:color w:val="000000"/>
                <w:sz w:val="22"/>
                <w:szCs w:val="22"/>
              </w:rPr>
              <w:t>29</w:t>
            </w:r>
            <w:r w:rsidR="0009267E">
              <w:rPr>
                <w:rFonts w:ascii="Calibri" w:hAnsi="Calibri" w:cs="Calibri"/>
                <w:color w:val="000000"/>
                <w:sz w:val="22"/>
                <w:szCs w:val="22"/>
              </w:rPr>
              <w:t>803</w:t>
            </w:r>
          </w:p>
        </w:tc>
      </w:tr>
      <w:tr w:rsidR="00915E2D" w:rsidRPr="00444C69" w14:paraId="5DAFCDDA" w14:textId="77777777" w:rsidTr="00A749AF">
        <w:trPr>
          <w:trHeight w:val="300"/>
          <w:jc w:val="center"/>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14:paraId="086D53C2" w14:textId="77777777" w:rsidR="00915E2D" w:rsidRPr="00A749AF" w:rsidRDefault="00915E2D" w:rsidP="00915E2D">
            <w:pPr>
              <w:spacing w:after="0"/>
              <w:jc w:val="center"/>
              <w:rPr>
                <w:rFonts w:ascii="Calibri" w:hAnsi="Calibri" w:cs="Calibri"/>
                <w:color w:val="000000"/>
                <w:sz w:val="22"/>
                <w:szCs w:val="22"/>
              </w:rPr>
            </w:pPr>
            <w:r w:rsidRPr="00A749AF">
              <w:rPr>
                <w:rFonts w:ascii="Calibri" w:hAnsi="Calibri" w:cs="Calibri"/>
                <w:color w:val="000000"/>
                <w:sz w:val="22"/>
                <w:szCs w:val="22"/>
              </w:rPr>
              <w:t>29</w:t>
            </w:r>
          </w:p>
        </w:tc>
        <w:tc>
          <w:tcPr>
            <w:tcW w:w="1966" w:type="dxa"/>
            <w:tcBorders>
              <w:top w:val="nil"/>
              <w:left w:val="nil"/>
              <w:bottom w:val="single" w:sz="4" w:space="0" w:color="auto"/>
              <w:right w:val="single" w:sz="4" w:space="0" w:color="auto"/>
            </w:tcBorders>
            <w:shd w:val="clear" w:color="auto" w:fill="auto"/>
            <w:noWrap/>
            <w:vAlign w:val="center"/>
            <w:hideMark/>
          </w:tcPr>
          <w:p w14:paraId="6532FDCF" w14:textId="77777777" w:rsidR="00915E2D" w:rsidRPr="00A749AF" w:rsidRDefault="00915E2D" w:rsidP="00915E2D">
            <w:pPr>
              <w:spacing w:after="0"/>
              <w:jc w:val="center"/>
              <w:rPr>
                <w:rFonts w:ascii="Calibri" w:hAnsi="Calibri" w:cs="Calibri"/>
                <w:color w:val="000000"/>
                <w:sz w:val="22"/>
                <w:szCs w:val="22"/>
              </w:rPr>
            </w:pPr>
            <w:r w:rsidRPr="00A749AF">
              <w:rPr>
                <w:rFonts w:ascii="Calibri" w:hAnsi="Calibri" w:cs="Calibri"/>
                <w:color w:val="000000"/>
                <w:sz w:val="22"/>
                <w:szCs w:val="22"/>
              </w:rPr>
              <w:t>≤ 107669</w:t>
            </w:r>
          </w:p>
        </w:tc>
        <w:tc>
          <w:tcPr>
            <w:tcW w:w="3543" w:type="dxa"/>
            <w:tcBorders>
              <w:top w:val="nil"/>
              <w:left w:val="nil"/>
              <w:bottom w:val="single" w:sz="4" w:space="0" w:color="auto"/>
              <w:right w:val="single" w:sz="4" w:space="0" w:color="auto"/>
            </w:tcBorders>
            <w:shd w:val="clear" w:color="auto" w:fill="auto"/>
            <w:noWrap/>
          </w:tcPr>
          <w:p w14:paraId="703FE136" w14:textId="75D0FBE8" w:rsidR="00915E2D" w:rsidRPr="00A749AF" w:rsidRDefault="00046801" w:rsidP="00915E2D">
            <w:pPr>
              <w:spacing w:after="0"/>
              <w:jc w:val="center"/>
              <w:rPr>
                <w:rFonts w:ascii="Calibri" w:hAnsi="Calibri" w:cs="Calibri"/>
                <w:color w:val="000000"/>
                <w:sz w:val="22"/>
                <w:szCs w:val="22"/>
              </w:rPr>
            </w:pPr>
            <w:r w:rsidRPr="00D46F8D">
              <w:rPr>
                <w:rFonts w:ascii="Calibri" w:hAnsi="Calibri" w:cs="Calibri"/>
                <w:color w:val="000000"/>
                <w:sz w:val="22"/>
                <w:szCs w:val="22"/>
              </w:rPr>
              <w:t>≤</w:t>
            </w:r>
            <w:r>
              <w:rPr>
                <w:rFonts w:ascii="Calibri" w:hAnsi="Calibri" w:cs="Calibri"/>
                <w:color w:val="000000"/>
                <w:sz w:val="22"/>
                <w:szCs w:val="22"/>
              </w:rPr>
              <w:t xml:space="preserve"> </w:t>
            </w:r>
            <w:r w:rsidR="00F30929">
              <w:rPr>
                <w:rFonts w:ascii="Calibri" w:hAnsi="Calibri" w:cs="Calibri"/>
                <w:color w:val="000000"/>
                <w:sz w:val="22"/>
                <w:szCs w:val="22"/>
              </w:rPr>
              <w:t>30521</w:t>
            </w:r>
          </w:p>
        </w:tc>
      </w:tr>
      <w:tr w:rsidR="00915E2D" w:rsidRPr="00444C69" w14:paraId="2CEBEF3C" w14:textId="77777777" w:rsidTr="00A749AF">
        <w:trPr>
          <w:trHeight w:val="300"/>
          <w:jc w:val="center"/>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14:paraId="3C78FA23" w14:textId="77777777" w:rsidR="00915E2D" w:rsidRPr="00A749AF" w:rsidRDefault="00915E2D" w:rsidP="00915E2D">
            <w:pPr>
              <w:spacing w:after="0"/>
              <w:jc w:val="center"/>
              <w:rPr>
                <w:rFonts w:ascii="Calibri" w:hAnsi="Calibri" w:cs="Calibri"/>
                <w:color w:val="000000"/>
                <w:sz w:val="22"/>
                <w:szCs w:val="22"/>
              </w:rPr>
            </w:pPr>
            <w:r w:rsidRPr="00A749AF">
              <w:rPr>
                <w:rFonts w:ascii="Calibri" w:hAnsi="Calibri" w:cs="Calibri"/>
                <w:color w:val="000000"/>
                <w:sz w:val="22"/>
                <w:szCs w:val="22"/>
              </w:rPr>
              <w:t>30</w:t>
            </w:r>
          </w:p>
        </w:tc>
        <w:tc>
          <w:tcPr>
            <w:tcW w:w="1966" w:type="dxa"/>
            <w:tcBorders>
              <w:top w:val="nil"/>
              <w:left w:val="nil"/>
              <w:bottom w:val="single" w:sz="4" w:space="0" w:color="auto"/>
              <w:right w:val="single" w:sz="4" w:space="0" w:color="auto"/>
            </w:tcBorders>
            <w:shd w:val="clear" w:color="auto" w:fill="auto"/>
            <w:noWrap/>
            <w:vAlign w:val="center"/>
            <w:hideMark/>
          </w:tcPr>
          <w:p w14:paraId="0820F7AC" w14:textId="77777777" w:rsidR="00915E2D" w:rsidRPr="00A749AF" w:rsidRDefault="00915E2D" w:rsidP="00915E2D">
            <w:pPr>
              <w:spacing w:after="0"/>
              <w:jc w:val="center"/>
              <w:rPr>
                <w:rFonts w:ascii="Calibri" w:hAnsi="Calibri" w:cs="Calibri"/>
                <w:color w:val="000000"/>
                <w:sz w:val="22"/>
                <w:szCs w:val="22"/>
              </w:rPr>
            </w:pPr>
            <w:r w:rsidRPr="00A749AF">
              <w:rPr>
                <w:rFonts w:ascii="Calibri" w:hAnsi="Calibri" w:cs="Calibri"/>
                <w:color w:val="000000"/>
                <w:sz w:val="22"/>
                <w:szCs w:val="22"/>
              </w:rPr>
              <w:t>≤ 150000</w:t>
            </w:r>
          </w:p>
        </w:tc>
        <w:tc>
          <w:tcPr>
            <w:tcW w:w="3543" w:type="dxa"/>
            <w:tcBorders>
              <w:top w:val="nil"/>
              <w:left w:val="nil"/>
              <w:bottom w:val="single" w:sz="4" w:space="0" w:color="auto"/>
              <w:right w:val="single" w:sz="4" w:space="0" w:color="auto"/>
            </w:tcBorders>
            <w:shd w:val="clear" w:color="auto" w:fill="auto"/>
            <w:noWrap/>
          </w:tcPr>
          <w:p w14:paraId="73CA249F" w14:textId="6D5CF55B" w:rsidR="00915E2D" w:rsidRPr="00A749AF" w:rsidRDefault="00F30929" w:rsidP="00915E2D">
            <w:pPr>
              <w:spacing w:after="0"/>
              <w:jc w:val="center"/>
              <w:rPr>
                <w:rFonts w:ascii="Calibri" w:hAnsi="Calibri" w:cs="Calibri"/>
                <w:color w:val="000000"/>
                <w:sz w:val="22"/>
                <w:szCs w:val="22"/>
              </w:rPr>
            </w:pPr>
            <w:r w:rsidRPr="00D46F8D">
              <w:rPr>
                <w:rFonts w:ascii="Calibri" w:hAnsi="Calibri" w:cs="Calibri"/>
                <w:color w:val="000000"/>
                <w:sz w:val="22"/>
                <w:szCs w:val="22"/>
              </w:rPr>
              <w:t>≤</w:t>
            </w:r>
            <w:r>
              <w:rPr>
                <w:rFonts w:ascii="Calibri" w:hAnsi="Calibri" w:cs="Calibri"/>
                <w:color w:val="000000"/>
                <w:sz w:val="22"/>
                <w:szCs w:val="22"/>
              </w:rPr>
              <w:t xml:space="preserve"> 31250</w:t>
            </w:r>
          </w:p>
        </w:tc>
      </w:tr>
      <w:tr w:rsidR="00915E2D" w:rsidRPr="00444C69" w14:paraId="5C986AF5" w14:textId="77777777" w:rsidTr="00A749AF">
        <w:trPr>
          <w:trHeight w:val="300"/>
          <w:jc w:val="center"/>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14:paraId="724593DB" w14:textId="77777777" w:rsidR="00915E2D" w:rsidRPr="00A749AF" w:rsidRDefault="00915E2D" w:rsidP="00915E2D">
            <w:pPr>
              <w:spacing w:after="0"/>
              <w:jc w:val="center"/>
              <w:rPr>
                <w:rFonts w:ascii="Calibri" w:hAnsi="Calibri" w:cs="Calibri"/>
                <w:color w:val="000000"/>
                <w:sz w:val="22"/>
                <w:szCs w:val="22"/>
              </w:rPr>
            </w:pPr>
            <w:r w:rsidRPr="00A749AF">
              <w:rPr>
                <w:rFonts w:ascii="Calibri" w:hAnsi="Calibri" w:cs="Calibri"/>
                <w:color w:val="000000"/>
                <w:sz w:val="22"/>
                <w:szCs w:val="22"/>
              </w:rPr>
              <w:t>31</w:t>
            </w:r>
          </w:p>
        </w:tc>
        <w:tc>
          <w:tcPr>
            <w:tcW w:w="1966" w:type="dxa"/>
            <w:tcBorders>
              <w:top w:val="nil"/>
              <w:left w:val="nil"/>
              <w:bottom w:val="single" w:sz="4" w:space="0" w:color="auto"/>
              <w:right w:val="single" w:sz="4" w:space="0" w:color="auto"/>
            </w:tcBorders>
            <w:shd w:val="clear" w:color="auto" w:fill="auto"/>
            <w:noWrap/>
            <w:vAlign w:val="center"/>
            <w:hideMark/>
          </w:tcPr>
          <w:p w14:paraId="72462833" w14:textId="77777777" w:rsidR="00915E2D" w:rsidRPr="00A749AF" w:rsidRDefault="00915E2D" w:rsidP="00915E2D">
            <w:pPr>
              <w:spacing w:after="0"/>
              <w:jc w:val="center"/>
              <w:rPr>
                <w:rFonts w:ascii="Calibri" w:hAnsi="Calibri" w:cs="Calibri"/>
                <w:color w:val="000000"/>
                <w:sz w:val="22"/>
                <w:szCs w:val="22"/>
              </w:rPr>
            </w:pPr>
            <w:r w:rsidRPr="00444C69">
              <w:rPr>
                <w:rFonts w:ascii="Calibri" w:hAnsi="Calibri" w:cs="Calibri"/>
                <w:color w:val="000000"/>
                <w:sz w:val="22"/>
                <w:szCs w:val="22"/>
              </w:rPr>
              <w:t>&gt; 150000</w:t>
            </w:r>
          </w:p>
        </w:tc>
        <w:tc>
          <w:tcPr>
            <w:tcW w:w="3543" w:type="dxa"/>
            <w:tcBorders>
              <w:top w:val="nil"/>
              <w:left w:val="nil"/>
              <w:bottom w:val="single" w:sz="4" w:space="0" w:color="auto"/>
              <w:right w:val="single" w:sz="4" w:space="0" w:color="auto"/>
            </w:tcBorders>
            <w:shd w:val="clear" w:color="auto" w:fill="auto"/>
            <w:noWrap/>
          </w:tcPr>
          <w:p w14:paraId="08811F3F" w14:textId="30A96D0D" w:rsidR="00915E2D" w:rsidRPr="00A749AF" w:rsidRDefault="00F30929" w:rsidP="00915E2D">
            <w:pPr>
              <w:spacing w:after="0"/>
              <w:jc w:val="center"/>
              <w:rPr>
                <w:rFonts w:ascii="Calibri" w:hAnsi="Calibri" w:cs="Calibri"/>
                <w:color w:val="000000"/>
                <w:sz w:val="22"/>
                <w:szCs w:val="22"/>
              </w:rPr>
            </w:pPr>
            <w:r>
              <w:rPr>
                <w:rFonts w:ascii="Calibri" w:hAnsi="Calibri" w:cs="Calibri"/>
                <w:color w:val="000000"/>
                <w:sz w:val="22"/>
                <w:szCs w:val="22"/>
              </w:rPr>
              <w:t>&gt; 31250</w:t>
            </w:r>
          </w:p>
        </w:tc>
      </w:tr>
    </w:tbl>
    <w:p w14:paraId="10F69616" w14:textId="182EC3DA" w:rsidR="00F844A6" w:rsidRDefault="00F844A6" w:rsidP="00204EC9">
      <w:pPr>
        <w:pStyle w:val="TF"/>
        <w:spacing w:before="240" w:after="0"/>
      </w:pPr>
      <w:r>
        <w:t xml:space="preserve">Table 1 – </w:t>
      </w:r>
      <w:r w:rsidRPr="00102BCB">
        <w:t>5</w:t>
      </w:r>
      <w:r>
        <w:t>-bit</w:t>
      </w:r>
      <w:r w:rsidRPr="00102BCB">
        <w:t xml:space="preserve"> dynamic BS table </w:t>
      </w:r>
      <w:r>
        <w:t xml:space="preserve">generated </w:t>
      </w:r>
      <w:r w:rsidR="00102BA2">
        <w:t xml:space="preserve">using </w:t>
      </w:r>
      <w:proofErr w:type="spellStart"/>
      <w:r w:rsidR="00C00BC7">
        <w:t>BS</w:t>
      </w:r>
      <w:r w:rsidRPr="00A749AF">
        <w:rPr>
          <w:vertAlign w:val="subscript"/>
        </w:rPr>
        <w:t>min</w:t>
      </w:r>
      <w:proofErr w:type="spellEnd"/>
      <w:r w:rsidR="00E2797B">
        <w:t>=</w:t>
      </w:r>
      <w:r w:rsidR="00E2797B" w:rsidRPr="00E2797B">
        <w:t>1</w:t>
      </w:r>
      <w:r w:rsidR="00E065F4">
        <w:t>0417</w:t>
      </w:r>
      <w:r w:rsidR="00C00BC7">
        <w:t xml:space="preserve"> and</w:t>
      </w:r>
      <w:r>
        <w:t xml:space="preserve"> </w:t>
      </w:r>
      <w:proofErr w:type="spellStart"/>
      <w:r w:rsidR="00C00BC7">
        <w:t>BS</w:t>
      </w:r>
      <w:r w:rsidRPr="00A749AF">
        <w:rPr>
          <w:vertAlign w:val="subscript"/>
        </w:rPr>
        <w:t>max</w:t>
      </w:r>
      <w:proofErr w:type="spellEnd"/>
      <w:r w:rsidR="00E2797B">
        <w:t>=</w:t>
      </w:r>
      <w:r w:rsidR="00E2797B" w:rsidRPr="00E2797B">
        <w:t>3125</w:t>
      </w:r>
      <w:r w:rsidR="00E065F4">
        <w:t>0</w:t>
      </w:r>
      <w:r>
        <w:t>, configuration</w:t>
      </w:r>
      <w:r w:rsidR="00030248">
        <w:t xml:space="preserve"> according to TS 38.838</w:t>
      </w:r>
      <w:r>
        <w:t>.</w:t>
      </w:r>
    </w:p>
    <w:p w14:paraId="1ACFBF86" w14:textId="77777777" w:rsidR="00D76938" w:rsidRDefault="00D76938" w:rsidP="00204EC9">
      <w:pPr>
        <w:pStyle w:val="TF"/>
        <w:spacing w:before="240" w:after="0"/>
      </w:pPr>
    </w:p>
    <w:p w14:paraId="1653C9AE" w14:textId="29F42F5B" w:rsidR="007F4729" w:rsidRDefault="00555133" w:rsidP="007F4729">
      <w:pPr>
        <w:keepNext/>
        <w:jc w:val="center"/>
      </w:pPr>
      <w:r>
        <w:rPr>
          <w:iCs/>
          <w:noProof/>
          <w:lang w:val="en-US"/>
        </w:rPr>
        <w:drawing>
          <wp:inline distT="0" distB="0" distL="0" distR="0" wp14:anchorId="69A36915" wp14:editId="168E199D">
            <wp:extent cx="5280000" cy="3960000"/>
            <wp:effectExtent l="0" t="0" r="0" b="2540"/>
            <wp:docPr id="14" name="Picture 1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hart, line chart&#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5280000" cy="3960000"/>
                    </a:xfrm>
                    <a:prstGeom prst="rect">
                      <a:avLst/>
                    </a:prstGeom>
                  </pic:spPr>
                </pic:pic>
              </a:graphicData>
            </a:graphic>
          </wp:inline>
        </w:drawing>
      </w:r>
    </w:p>
    <w:p w14:paraId="276CC851" w14:textId="7B0D2BD1" w:rsidR="007F4729" w:rsidRDefault="007F4729" w:rsidP="007F4729">
      <w:pPr>
        <w:pStyle w:val="TF"/>
      </w:pPr>
      <w:bookmarkStart w:id="1" w:name="_Ref117845008"/>
      <w:r>
        <w:t xml:space="preserve">Figure </w:t>
      </w:r>
      <w:bookmarkEnd w:id="1"/>
      <w:r w:rsidR="00741DF0">
        <w:t xml:space="preserve">2 </w:t>
      </w:r>
      <w:r>
        <w:t xml:space="preserve">– </w:t>
      </w:r>
      <w:r w:rsidR="00943C8B" w:rsidRPr="00102BCB">
        <w:t>5</w:t>
      </w:r>
      <w:r w:rsidR="00943C8B">
        <w:t>-bit</w:t>
      </w:r>
      <w:r w:rsidRPr="00102BCB">
        <w:t xml:space="preserve"> dynamic BSR table utilization</w:t>
      </w:r>
      <w:r w:rsidR="00F5018F">
        <w:t xml:space="preserve"> </w:t>
      </w:r>
      <w:r w:rsidR="00CE7E21">
        <w:t xml:space="preserve">according to the </w:t>
      </w:r>
      <w:r w:rsidR="00C411A2">
        <w:t>(</w:t>
      </w:r>
      <w:proofErr w:type="spellStart"/>
      <w:r w:rsidR="00BA1027">
        <w:t>BS</w:t>
      </w:r>
      <w:r w:rsidR="00BA1027" w:rsidRPr="00D46F8D">
        <w:rPr>
          <w:vertAlign w:val="subscript"/>
        </w:rPr>
        <w:t>min</w:t>
      </w:r>
      <w:proofErr w:type="spellEnd"/>
      <w:r w:rsidR="00BA1027">
        <w:t>=</w:t>
      </w:r>
      <w:r w:rsidR="00BA1027" w:rsidRPr="00E2797B">
        <w:t>1</w:t>
      </w:r>
      <w:r w:rsidR="00BA1027">
        <w:t xml:space="preserve">0417 and </w:t>
      </w:r>
      <w:proofErr w:type="spellStart"/>
      <w:r w:rsidR="00BA1027">
        <w:t>BS</w:t>
      </w:r>
      <w:r w:rsidR="00BA1027" w:rsidRPr="00D46F8D">
        <w:rPr>
          <w:vertAlign w:val="subscript"/>
        </w:rPr>
        <w:t>max</w:t>
      </w:r>
      <w:proofErr w:type="spellEnd"/>
      <w:r w:rsidR="00BA1027">
        <w:t>=</w:t>
      </w:r>
      <w:r w:rsidR="00BA1027" w:rsidRPr="00E2797B">
        <w:t>3125</w:t>
      </w:r>
      <w:r w:rsidR="00BA1027">
        <w:t>0</w:t>
      </w:r>
      <w:r w:rsidR="00C411A2">
        <w:t>)</w:t>
      </w:r>
      <w:r w:rsidR="005D43E6">
        <w:t xml:space="preserve"> configuration shown in Table 1.</w:t>
      </w:r>
    </w:p>
    <w:p w14:paraId="28149CEA" w14:textId="7B543450" w:rsidR="007F4729" w:rsidRDefault="007F4729" w:rsidP="00204EC9">
      <w:pPr>
        <w:jc w:val="both"/>
        <w:rPr>
          <w:lang w:val="en-US"/>
        </w:rPr>
      </w:pPr>
      <w:r w:rsidRPr="00242DDF">
        <w:rPr>
          <w:b/>
          <w:bCs/>
          <w:noProof/>
          <w:lang w:val="en-US" w:eastAsia="ko-KR"/>
        </w:rPr>
        <w:t xml:space="preserve">Proposal </w:t>
      </w:r>
      <w:r w:rsidR="000C06E6">
        <w:rPr>
          <w:b/>
          <w:bCs/>
          <w:noProof/>
          <w:lang w:val="en-US" w:eastAsia="ko-KR"/>
        </w:rPr>
        <w:t>1</w:t>
      </w:r>
      <w:r w:rsidRPr="00242DDF">
        <w:rPr>
          <w:noProof/>
          <w:lang w:val="en-US" w:eastAsia="ko-KR"/>
        </w:rPr>
        <w:t xml:space="preserve">: </w:t>
      </w:r>
      <w:r w:rsidR="00CA47B1">
        <w:rPr>
          <w:noProof/>
          <w:lang w:val="en-US" w:eastAsia="ko-KR"/>
        </w:rPr>
        <w:t>introduce</w:t>
      </w:r>
      <w:r w:rsidR="00151918">
        <w:rPr>
          <w:noProof/>
          <w:lang w:val="en-US" w:eastAsia="ko-KR"/>
        </w:rPr>
        <w:t xml:space="preserve"> </w:t>
      </w:r>
      <w:r w:rsidR="00A513AD">
        <w:rPr>
          <w:noProof/>
          <w:lang w:val="en-US" w:eastAsia="ko-KR"/>
        </w:rPr>
        <w:t>t</w:t>
      </w:r>
      <w:r w:rsidR="00A27D43">
        <w:rPr>
          <w:noProof/>
          <w:lang w:val="en-US" w:eastAsia="ko-KR"/>
        </w:rPr>
        <w:t>wo</w:t>
      </w:r>
      <w:r w:rsidR="00A513AD">
        <w:rPr>
          <w:noProof/>
          <w:lang w:val="en-US" w:eastAsia="ko-KR"/>
        </w:rPr>
        <w:t xml:space="preserve"> new </w:t>
      </w:r>
      <w:r w:rsidR="00131847">
        <w:rPr>
          <w:noProof/>
          <w:lang w:val="en-US" w:eastAsia="ko-KR"/>
        </w:rPr>
        <w:t xml:space="preserve">parameters </w:t>
      </w:r>
      <w:r w:rsidR="007A35AD">
        <w:rPr>
          <w:noProof/>
          <w:lang w:val="en-US" w:eastAsia="ko-KR"/>
        </w:rPr>
        <w:t>in</w:t>
      </w:r>
      <w:r w:rsidR="00A513AD">
        <w:rPr>
          <w:noProof/>
          <w:lang w:val="en-US" w:eastAsia="ko-KR"/>
        </w:rPr>
        <w:t xml:space="preserve"> RRC </w:t>
      </w:r>
      <w:r w:rsidR="00217693">
        <w:rPr>
          <w:noProof/>
          <w:lang w:val="en-US" w:eastAsia="ko-KR"/>
        </w:rPr>
        <w:t xml:space="preserve">configuration </w:t>
      </w:r>
      <w:r w:rsidR="00131847">
        <w:rPr>
          <w:noProof/>
          <w:lang w:val="en-US" w:eastAsia="ko-KR"/>
        </w:rPr>
        <w:t>(</w:t>
      </w:r>
      <w:r w:rsidR="00A27D43">
        <w:rPr>
          <w:i/>
          <w:iCs/>
          <w:noProof/>
          <w:lang w:val="en-US" w:eastAsia="ko-KR"/>
        </w:rPr>
        <w:t>BS</w:t>
      </w:r>
      <w:r w:rsidR="00A27D43" w:rsidRPr="00A749AF">
        <w:rPr>
          <w:i/>
          <w:iCs/>
          <w:noProof/>
          <w:vertAlign w:val="subscript"/>
          <w:lang w:val="en-US" w:eastAsia="ko-KR"/>
        </w:rPr>
        <w:t>Min</w:t>
      </w:r>
      <w:r w:rsidR="00A27D43">
        <w:rPr>
          <w:i/>
          <w:iCs/>
          <w:noProof/>
          <w:lang w:val="en-US" w:eastAsia="ko-KR"/>
        </w:rPr>
        <w:t xml:space="preserve"> </w:t>
      </w:r>
      <w:r w:rsidR="00A27D43" w:rsidRPr="00A749AF">
        <w:rPr>
          <w:noProof/>
          <w:lang w:val="en-US" w:eastAsia="ko-KR"/>
        </w:rPr>
        <w:t>and</w:t>
      </w:r>
      <w:r w:rsidR="00DC4C45">
        <w:rPr>
          <w:i/>
          <w:iCs/>
          <w:noProof/>
          <w:lang w:val="en-US" w:eastAsia="ko-KR"/>
        </w:rPr>
        <w:t xml:space="preserve"> </w:t>
      </w:r>
      <w:r w:rsidR="00A27D43">
        <w:rPr>
          <w:i/>
          <w:iCs/>
          <w:noProof/>
          <w:lang w:val="en-US" w:eastAsia="ko-KR"/>
        </w:rPr>
        <w:t>BS</w:t>
      </w:r>
      <w:r w:rsidR="00DC4C45" w:rsidRPr="00A749AF">
        <w:rPr>
          <w:i/>
          <w:iCs/>
          <w:noProof/>
          <w:vertAlign w:val="subscript"/>
          <w:lang w:val="en-US" w:eastAsia="ko-KR"/>
        </w:rPr>
        <w:t>Max</w:t>
      </w:r>
      <w:r w:rsidR="00221617">
        <w:rPr>
          <w:noProof/>
          <w:lang w:val="en-US" w:eastAsia="ko-KR"/>
        </w:rPr>
        <w:t>)</w:t>
      </w:r>
      <w:r w:rsidR="00A52FAD">
        <w:rPr>
          <w:noProof/>
          <w:lang w:val="en-US" w:eastAsia="ko-KR"/>
        </w:rPr>
        <w:t xml:space="preserve"> </w:t>
      </w:r>
      <w:r w:rsidR="0076669D">
        <w:rPr>
          <w:noProof/>
          <w:lang w:val="en-US" w:eastAsia="ko-KR"/>
        </w:rPr>
        <w:t xml:space="preserve">to </w:t>
      </w:r>
      <w:r w:rsidR="00CD12E5">
        <w:rPr>
          <w:noProof/>
          <w:lang w:val="en-US" w:eastAsia="ko-KR"/>
        </w:rPr>
        <w:t xml:space="preserve">generate dynamic </w:t>
      </w:r>
      <w:r w:rsidR="0043040E">
        <w:rPr>
          <w:noProof/>
          <w:lang w:val="en-US" w:eastAsia="ko-KR"/>
        </w:rPr>
        <w:t xml:space="preserve">BS </w:t>
      </w:r>
      <w:r w:rsidR="0073651C">
        <w:rPr>
          <w:noProof/>
          <w:lang w:val="en-US" w:eastAsia="ko-KR"/>
        </w:rPr>
        <w:t xml:space="preserve">tables(s) </w:t>
      </w:r>
      <w:r w:rsidR="00672CD3">
        <w:rPr>
          <w:noProof/>
          <w:lang w:val="en-US" w:eastAsia="ko-KR"/>
        </w:rPr>
        <w:t xml:space="preserve">using </w:t>
      </w:r>
      <w:r w:rsidR="002E4229">
        <w:rPr>
          <w:noProof/>
          <w:lang w:val="en-US" w:eastAsia="ko-KR"/>
        </w:rPr>
        <w:t>an</w:t>
      </w:r>
      <w:r w:rsidR="001D306E">
        <w:rPr>
          <w:noProof/>
          <w:lang w:val="en-US" w:eastAsia="ko-KR"/>
        </w:rPr>
        <w:t xml:space="preserve"> increment value </w:t>
      </w:r>
      <w:r w:rsidR="00174CB4">
        <w:rPr>
          <w:lang w:val="en-US"/>
        </w:rPr>
        <w:t>Δ</w:t>
      </w:r>
      <w:r w:rsidR="00CA47B1">
        <w:rPr>
          <w:noProof/>
          <w:lang w:val="en-US" w:eastAsia="ko-KR"/>
        </w:rPr>
        <w:t xml:space="preserve"> at the</w:t>
      </w:r>
      <w:r w:rsidR="00FA6FF1">
        <w:rPr>
          <w:noProof/>
          <w:lang w:val="en-US" w:eastAsia="ko-KR"/>
        </w:rPr>
        <w:t xml:space="preserve"> NW and </w:t>
      </w:r>
      <w:r w:rsidR="00F35C1A">
        <w:rPr>
          <w:noProof/>
          <w:lang w:val="en-US" w:eastAsia="ko-KR"/>
        </w:rPr>
        <w:t>UE</w:t>
      </w:r>
      <w:r w:rsidR="00CA47B1">
        <w:rPr>
          <w:noProof/>
          <w:lang w:val="en-US" w:eastAsia="ko-KR"/>
        </w:rPr>
        <w:t xml:space="preserve"> sides</w:t>
      </w:r>
      <w:r w:rsidR="005D5DC1">
        <w:rPr>
          <w:noProof/>
          <w:lang w:val="en-US" w:eastAsia="ko-KR"/>
        </w:rPr>
        <w:t>.</w:t>
      </w:r>
    </w:p>
    <w:p w14:paraId="39D48DC8" w14:textId="35499657" w:rsidR="007F4729" w:rsidRPr="000442A1" w:rsidRDefault="00AB1766" w:rsidP="007F4729">
      <w:pPr>
        <w:pStyle w:val="Heading2"/>
      </w:pPr>
      <w:r>
        <w:t>2</w:t>
      </w:r>
      <w:r w:rsidR="007F4729" w:rsidRPr="000442A1">
        <w:t>.</w:t>
      </w:r>
      <w:r w:rsidR="007F4729">
        <w:t>2</w:t>
      </w:r>
      <w:r w:rsidR="007F4729" w:rsidRPr="000442A1">
        <w:tab/>
      </w:r>
      <w:r w:rsidR="007F4729">
        <w:t>Delay</w:t>
      </w:r>
      <w:r w:rsidR="007F4729" w:rsidRPr="000442A1">
        <w:t xml:space="preserve"> Information</w:t>
      </w:r>
    </w:p>
    <w:p w14:paraId="2A500427" w14:textId="19F701D9" w:rsidR="007F4729" w:rsidRDefault="007F4729" w:rsidP="007F4729">
      <w:pPr>
        <w:rPr>
          <w:lang w:val="en-US"/>
        </w:rPr>
      </w:pPr>
      <w:r w:rsidRPr="20BADD58">
        <w:rPr>
          <w:lang w:val="en-US"/>
        </w:rPr>
        <w:t xml:space="preserve">In the RAN2 </w:t>
      </w:r>
      <w:r w:rsidR="005C0132">
        <w:rPr>
          <w:lang w:val="en-US"/>
        </w:rPr>
        <w:t>#</w:t>
      </w:r>
      <w:r w:rsidR="00911122">
        <w:rPr>
          <w:lang w:val="en-US"/>
        </w:rPr>
        <w:t>120</w:t>
      </w:r>
      <w:r w:rsidR="00911122" w:rsidRPr="20BADD58">
        <w:rPr>
          <w:lang w:val="en-US"/>
        </w:rPr>
        <w:t xml:space="preserve"> </w:t>
      </w:r>
      <w:r w:rsidRPr="20BADD58">
        <w:rPr>
          <w:lang w:val="en-US"/>
        </w:rPr>
        <w:t>meeting</w:t>
      </w:r>
      <w:r>
        <w:rPr>
          <w:lang w:val="en-US"/>
        </w:rPr>
        <w:t xml:space="preserve">, the following </w:t>
      </w:r>
      <w:r w:rsidR="002501D7">
        <w:rPr>
          <w:lang w:val="en-US"/>
        </w:rPr>
        <w:t xml:space="preserve">were </w:t>
      </w:r>
      <w:r>
        <w:rPr>
          <w:lang w:val="en-US"/>
        </w:rPr>
        <w:t>agreed</w:t>
      </w:r>
      <w:r w:rsidR="00867787">
        <w:rPr>
          <w:lang w:val="en-US"/>
        </w:rPr>
        <w:t xml:space="preserve"> on delay information</w:t>
      </w:r>
      <w:r w:rsidRPr="20BADD58">
        <w:rPr>
          <w:lang w:val="en-US"/>
        </w:rPr>
        <w:t xml:space="preserve">: </w:t>
      </w:r>
    </w:p>
    <w:tbl>
      <w:tblPr>
        <w:tblStyle w:val="TableGrid"/>
        <w:tblW w:w="0" w:type="auto"/>
        <w:tblLook w:val="04A0" w:firstRow="1" w:lastRow="0" w:firstColumn="1" w:lastColumn="0" w:noHBand="0" w:noVBand="1"/>
      </w:tblPr>
      <w:tblGrid>
        <w:gridCol w:w="9631"/>
      </w:tblGrid>
      <w:tr w:rsidR="003623A5" w14:paraId="30116103" w14:textId="77777777" w:rsidTr="003623A5">
        <w:tc>
          <w:tcPr>
            <w:tcW w:w="9631" w:type="dxa"/>
          </w:tcPr>
          <w:p w14:paraId="61024B58" w14:textId="17958A33" w:rsidR="00CF3CBF" w:rsidRPr="00204EC9" w:rsidRDefault="003623A5" w:rsidP="00204EC9">
            <w:pPr>
              <w:pStyle w:val="Agreement"/>
              <w:tabs>
                <w:tab w:val="clear" w:pos="1619"/>
                <w:tab w:val="num" w:pos="1302"/>
              </w:tabs>
              <w:ind w:left="593" w:hanging="425"/>
              <w:jc w:val="both"/>
            </w:pPr>
            <w:r>
              <w:lastRenderedPageBreak/>
              <w:t xml:space="preserve">RAN2 will introduce data volume information associated with delay </w:t>
            </w:r>
            <w:r w:rsidRPr="008A651C">
              <w:t xml:space="preserve">information </w:t>
            </w:r>
            <w:r>
              <w:t>(e.g.</w:t>
            </w:r>
            <w:r w:rsidR="00943C8B">
              <w:t>,</w:t>
            </w:r>
            <w:r>
              <w:t xml:space="preserve"> remaining time) </w:t>
            </w:r>
            <w:r w:rsidRPr="008A651C">
              <w:t xml:space="preserve">in </w:t>
            </w:r>
            <w:r>
              <w:t xml:space="preserve">a MAC CE. FFS if this is extension of </w:t>
            </w:r>
            <w:r w:rsidRPr="008A651C">
              <w:t>BSR</w:t>
            </w:r>
            <w:r>
              <w:t xml:space="preserve"> or new format. FFS how to do that (e.g.</w:t>
            </w:r>
            <w:r w:rsidR="001878DF">
              <w:t>,</w:t>
            </w:r>
            <w:r>
              <w:t xml:space="preserve"> what exactly is reported) and how to ensure this information is </w:t>
            </w:r>
            <w:proofErr w:type="gramStart"/>
            <w:r>
              <w:t>up-to-date</w:t>
            </w:r>
            <w:proofErr w:type="gramEnd"/>
            <w:r>
              <w:t xml:space="preserve"> e.g.</w:t>
            </w:r>
            <w:r w:rsidR="00E61AD1">
              <w:t>,</w:t>
            </w:r>
            <w:r>
              <w:t xml:space="preserve"> considering UL scheduling delay.</w:t>
            </w:r>
          </w:p>
        </w:tc>
      </w:tr>
    </w:tbl>
    <w:p w14:paraId="344BB4B5" w14:textId="77777777" w:rsidR="00702A1D" w:rsidRDefault="00702A1D" w:rsidP="007F4729">
      <w:pPr>
        <w:rPr>
          <w:lang w:val="en-US"/>
        </w:rPr>
      </w:pPr>
    </w:p>
    <w:p w14:paraId="34609F07" w14:textId="7B99C496" w:rsidR="00A901D9" w:rsidRDefault="007F4729" w:rsidP="007F4729">
      <w:pPr>
        <w:jc w:val="both"/>
        <w:rPr>
          <w:lang w:val="en-US"/>
        </w:rPr>
      </w:pPr>
      <w:r w:rsidRPr="00242DDF">
        <w:rPr>
          <w:lang w:val="en-US"/>
        </w:rPr>
        <w:t>This delay information</w:t>
      </w:r>
      <w:r w:rsidR="00E5139A">
        <w:rPr>
          <w:lang w:val="en-US"/>
        </w:rPr>
        <w:t xml:space="preserve">, </w:t>
      </w:r>
      <w:r w:rsidR="00FC1097">
        <w:rPr>
          <w:lang w:val="en-US"/>
        </w:rPr>
        <w:t xml:space="preserve">defined as </w:t>
      </w:r>
      <w:r w:rsidR="00FC1097" w:rsidRPr="00204EC9">
        <w:rPr>
          <w:b/>
          <w:bCs/>
          <w:lang w:val="en-US"/>
        </w:rPr>
        <w:t>“remaining time”</w:t>
      </w:r>
      <w:r w:rsidRPr="00242DDF">
        <w:rPr>
          <w:lang w:val="en-US"/>
        </w:rPr>
        <w:t xml:space="preserve"> is </w:t>
      </w:r>
      <w:r>
        <w:rPr>
          <w:lang w:val="en-US"/>
        </w:rPr>
        <w:t xml:space="preserve">a </w:t>
      </w:r>
      <w:r w:rsidRPr="00242DDF">
        <w:rPr>
          <w:lang w:val="en-US"/>
        </w:rPr>
        <w:t xml:space="preserve">result of </w:t>
      </w:r>
      <w:r w:rsidR="0040137B">
        <w:rPr>
          <w:lang w:val="en-US"/>
        </w:rPr>
        <w:t xml:space="preserve">the </w:t>
      </w:r>
      <w:r w:rsidR="008C607F">
        <w:rPr>
          <w:lang w:val="en-US"/>
        </w:rPr>
        <w:t xml:space="preserve">difference between the PDB or PSDB and the </w:t>
      </w:r>
      <w:r w:rsidRPr="00242DDF">
        <w:rPr>
          <w:lang w:val="en-US"/>
        </w:rPr>
        <w:t xml:space="preserve">data has </w:t>
      </w:r>
      <w:r w:rsidR="00DA37BF">
        <w:rPr>
          <w:lang w:val="en-US"/>
        </w:rPr>
        <w:t>be</w:t>
      </w:r>
      <w:r w:rsidR="00212572">
        <w:rPr>
          <w:lang w:val="en-US"/>
        </w:rPr>
        <w:t>en</w:t>
      </w:r>
      <w:r w:rsidR="00DA37BF">
        <w:rPr>
          <w:lang w:val="en-US"/>
        </w:rPr>
        <w:t xml:space="preserve"> </w:t>
      </w:r>
      <w:r>
        <w:rPr>
          <w:lang w:val="en-US"/>
        </w:rPr>
        <w:t>in the buffer (i.e., buffering time)</w:t>
      </w:r>
      <w:r w:rsidRPr="00242DDF">
        <w:rPr>
          <w:lang w:val="en-US"/>
        </w:rPr>
        <w:t xml:space="preserve">. </w:t>
      </w:r>
      <w:r>
        <w:rPr>
          <w:lang w:val="en-US"/>
        </w:rPr>
        <w:t>Per DRB,</w:t>
      </w:r>
      <w:r w:rsidRPr="00242DDF">
        <w:rPr>
          <w:lang w:val="en-US"/>
        </w:rPr>
        <w:t xml:space="preserve"> UEs signal it to the network to enable it to learn about the UL traffic timing patterns and accordingly schedule/configure resource allocations for its UEs in coherence with latency constraints. </w:t>
      </w:r>
      <w:r>
        <w:rPr>
          <w:lang w:val="en-US"/>
        </w:rPr>
        <w:t xml:space="preserve">In case a DRB includes PDUs </w:t>
      </w:r>
      <w:r w:rsidR="00FE4198">
        <w:rPr>
          <w:lang w:val="en-US"/>
        </w:rPr>
        <w:t xml:space="preserve">with or without PDU set </w:t>
      </w:r>
      <w:r>
        <w:rPr>
          <w:lang w:val="en-US"/>
        </w:rPr>
        <w:t xml:space="preserve">that have arrived at different times, UEs </w:t>
      </w:r>
      <w:r w:rsidR="00013591">
        <w:rPr>
          <w:lang w:val="en-US"/>
        </w:rPr>
        <w:t xml:space="preserve">use </w:t>
      </w:r>
      <w:r>
        <w:rPr>
          <w:lang w:val="en-US"/>
        </w:rPr>
        <w:t>the longest buffering time</w:t>
      </w:r>
      <w:r w:rsidR="00013591">
        <w:rPr>
          <w:lang w:val="en-US"/>
        </w:rPr>
        <w:t xml:space="preserve"> to calculate the </w:t>
      </w:r>
      <w:r w:rsidR="00CA644E" w:rsidRPr="00204EC9">
        <w:rPr>
          <w:b/>
          <w:bCs/>
          <w:lang w:val="en-US"/>
        </w:rPr>
        <w:t>remaining time</w:t>
      </w:r>
      <w:r>
        <w:rPr>
          <w:lang w:val="en-US"/>
        </w:rPr>
        <w:t xml:space="preserve">. </w:t>
      </w:r>
      <w:r w:rsidR="00AB6BE7">
        <w:rPr>
          <w:lang w:val="en-US"/>
        </w:rPr>
        <w:t>The latter also applies</w:t>
      </w:r>
      <w:r>
        <w:rPr>
          <w:lang w:val="en-US"/>
        </w:rPr>
        <w:t xml:space="preserve"> </w:t>
      </w:r>
      <w:r w:rsidR="006C44DE">
        <w:rPr>
          <w:lang w:val="en-US"/>
        </w:rPr>
        <w:t>i</w:t>
      </w:r>
      <w:r w:rsidR="005D28B6">
        <w:rPr>
          <w:lang w:val="en-US"/>
        </w:rPr>
        <w:t>n case PDU</w:t>
      </w:r>
      <w:r w:rsidR="00305281">
        <w:rPr>
          <w:lang w:val="en-US"/>
        </w:rPr>
        <w:t xml:space="preserve"> sets are used to transmit data</w:t>
      </w:r>
      <w:r w:rsidR="00D009DA">
        <w:rPr>
          <w:lang w:val="en-US"/>
        </w:rPr>
        <w:t xml:space="preserve">. </w:t>
      </w:r>
    </w:p>
    <w:p w14:paraId="6EE7208F" w14:textId="6DF75EE7" w:rsidR="00FE4198" w:rsidRDefault="007F4729" w:rsidP="007F4729">
      <w:pPr>
        <w:jc w:val="both"/>
        <w:rPr>
          <w:iCs/>
          <w:lang w:val="en-US"/>
        </w:rPr>
      </w:pPr>
      <w:r w:rsidRPr="00242DDF">
        <w:rPr>
          <w:b/>
          <w:iCs/>
          <w:lang w:val="en-US"/>
        </w:rPr>
        <w:t xml:space="preserve">Proposal </w:t>
      </w:r>
      <w:r w:rsidR="000C06E6">
        <w:rPr>
          <w:b/>
          <w:iCs/>
          <w:lang w:val="en-US"/>
        </w:rPr>
        <w:t>2</w:t>
      </w:r>
      <w:r w:rsidRPr="00242DDF">
        <w:rPr>
          <w:iCs/>
          <w:lang w:val="en-US"/>
        </w:rPr>
        <w:t xml:space="preserve">: </w:t>
      </w:r>
      <w:r w:rsidR="00C56828">
        <w:rPr>
          <w:iCs/>
          <w:lang w:val="en-US"/>
        </w:rPr>
        <w:t xml:space="preserve">Define new BSR format </w:t>
      </w:r>
      <w:r w:rsidR="00FE4198">
        <w:rPr>
          <w:iCs/>
          <w:lang w:val="en-US"/>
        </w:rPr>
        <w:t>to report</w:t>
      </w:r>
      <w:r w:rsidR="006A208F">
        <w:rPr>
          <w:iCs/>
          <w:lang w:val="en-US"/>
        </w:rPr>
        <w:t xml:space="preserve"> remaining time information per LCG</w:t>
      </w:r>
      <w:r w:rsidR="00FE4198">
        <w:rPr>
          <w:iCs/>
          <w:lang w:val="en-US"/>
        </w:rPr>
        <w:t>.</w:t>
      </w:r>
    </w:p>
    <w:p w14:paraId="79E63DBB" w14:textId="4F6177A0" w:rsidR="00CD3C9F" w:rsidRDefault="00FE4198" w:rsidP="007F4729">
      <w:pPr>
        <w:jc w:val="both"/>
        <w:rPr>
          <w:iCs/>
          <w:lang w:val="en-US"/>
        </w:rPr>
      </w:pPr>
      <w:r w:rsidRPr="00364632">
        <w:rPr>
          <w:b/>
          <w:bCs/>
          <w:iCs/>
          <w:lang w:val="en-US"/>
        </w:rPr>
        <w:t>Proposal 3</w:t>
      </w:r>
      <w:r>
        <w:rPr>
          <w:iCs/>
          <w:lang w:val="en-US"/>
        </w:rPr>
        <w:t>:</w:t>
      </w:r>
      <w:r w:rsidR="007F4729" w:rsidRPr="00242DDF">
        <w:rPr>
          <w:iCs/>
          <w:lang w:val="en-US"/>
        </w:rPr>
        <w:t xml:space="preserve"> </w:t>
      </w:r>
      <w:r w:rsidR="00AF7753">
        <w:rPr>
          <w:iCs/>
          <w:lang w:val="en-US"/>
        </w:rPr>
        <w:t xml:space="preserve">the </w:t>
      </w:r>
      <w:r w:rsidR="00364632">
        <w:rPr>
          <w:iCs/>
          <w:lang w:val="en-US"/>
        </w:rPr>
        <w:t xml:space="preserve">shortest </w:t>
      </w:r>
      <w:r w:rsidR="00123AC1">
        <w:rPr>
          <w:iCs/>
          <w:lang w:val="en-US"/>
        </w:rPr>
        <w:t>remaining</w:t>
      </w:r>
      <w:r w:rsidR="00AF7753">
        <w:rPr>
          <w:iCs/>
          <w:lang w:val="en-US"/>
        </w:rPr>
        <w:t xml:space="preserve"> time of</w:t>
      </w:r>
      <w:r w:rsidR="00281233">
        <w:rPr>
          <w:iCs/>
          <w:lang w:val="en-US"/>
        </w:rPr>
        <w:t xml:space="preserve"> </w:t>
      </w:r>
      <w:r w:rsidR="0031175E">
        <w:rPr>
          <w:iCs/>
          <w:lang w:val="en-US"/>
        </w:rPr>
        <w:t>data buffered is reported as the remaining time</w:t>
      </w:r>
      <w:r w:rsidR="009C2C39">
        <w:rPr>
          <w:iCs/>
          <w:lang w:val="en-US"/>
        </w:rPr>
        <w:t xml:space="preserve"> for </w:t>
      </w:r>
      <w:r w:rsidR="00BE471D">
        <w:rPr>
          <w:iCs/>
          <w:lang w:val="en-US"/>
        </w:rPr>
        <w:t>the</w:t>
      </w:r>
      <w:r w:rsidR="009C2C39">
        <w:rPr>
          <w:iCs/>
          <w:lang w:val="en-US"/>
        </w:rPr>
        <w:t xml:space="preserve"> LCG</w:t>
      </w:r>
      <w:r w:rsidR="0031175E">
        <w:rPr>
          <w:iCs/>
          <w:lang w:val="en-US"/>
        </w:rPr>
        <w:t>.</w:t>
      </w:r>
    </w:p>
    <w:p w14:paraId="5EF4B7F6" w14:textId="169733E0" w:rsidR="00534EFC" w:rsidRDefault="00CD3C9F" w:rsidP="007F4729">
      <w:pPr>
        <w:jc w:val="both"/>
        <w:rPr>
          <w:iCs/>
          <w:lang w:val="en-US"/>
        </w:rPr>
      </w:pPr>
      <w:r w:rsidRPr="00364632">
        <w:rPr>
          <w:b/>
          <w:bCs/>
          <w:iCs/>
          <w:lang w:val="en-US"/>
        </w:rPr>
        <w:t>Proposal 4</w:t>
      </w:r>
      <w:r>
        <w:rPr>
          <w:iCs/>
          <w:lang w:val="en-US"/>
        </w:rPr>
        <w:t xml:space="preserve">: both </w:t>
      </w:r>
      <w:r w:rsidR="00281233">
        <w:rPr>
          <w:iCs/>
          <w:lang w:val="en-US"/>
        </w:rPr>
        <w:t xml:space="preserve">independent PDUs or PDUs </w:t>
      </w:r>
      <w:r w:rsidR="00365DF2">
        <w:rPr>
          <w:iCs/>
          <w:lang w:val="en-US"/>
        </w:rPr>
        <w:t>conforming a PDU set</w:t>
      </w:r>
      <w:r>
        <w:rPr>
          <w:iCs/>
          <w:lang w:val="en-US"/>
        </w:rPr>
        <w:t xml:space="preserve"> are supported</w:t>
      </w:r>
      <w:r w:rsidR="00365DF2">
        <w:rPr>
          <w:iCs/>
          <w:lang w:val="en-US"/>
        </w:rPr>
        <w:t>.</w:t>
      </w:r>
    </w:p>
    <w:p w14:paraId="2A1A007E" w14:textId="228D5EA2" w:rsidR="007F4729" w:rsidRPr="000442A1" w:rsidRDefault="00AB1766" w:rsidP="007F4729">
      <w:pPr>
        <w:pStyle w:val="Heading2"/>
        <w:rPr>
          <w:noProof/>
          <w:lang w:eastAsia="ko-KR"/>
        </w:rPr>
      </w:pPr>
      <w:r>
        <w:rPr>
          <w:noProof/>
          <w:lang w:eastAsia="ko-KR"/>
        </w:rPr>
        <w:t>2</w:t>
      </w:r>
      <w:r w:rsidR="007F4729" w:rsidRPr="000442A1">
        <w:rPr>
          <w:noProof/>
          <w:lang w:eastAsia="ko-KR"/>
        </w:rPr>
        <w:t>.</w:t>
      </w:r>
      <w:r w:rsidR="007F4729">
        <w:rPr>
          <w:noProof/>
          <w:lang w:eastAsia="ko-KR"/>
        </w:rPr>
        <w:t>3</w:t>
      </w:r>
      <w:r w:rsidR="007F4729" w:rsidRPr="000442A1">
        <w:rPr>
          <w:noProof/>
          <w:lang w:eastAsia="ko-KR"/>
        </w:rPr>
        <w:tab/>
      </w:r>
      <w:r w:rsidR="007F4729">
        <w:rPr>
          <w:noProof/>
          <w:lang w:eastAsia="ko-KR"/>
        </w:rPr>
        <w:t>Triggers</w:t>
      </w:r>
    </w:p>
    <w:p w14:paraId="784CBD58" w14:textId="187FD229" w:rsidR="00867787" w:rsidRDefault="00867787" w:rsidP="00867787">
      <w:pPr>
        <w:rPr>
          <w:lang w:val="en-US"/>
        </w:rPr>
      </w:pPr>
      <w:r w:rsidRPr="20BADD58">
        <w:rPr>
          <w:lang w:val="en-US"/>
        </w:rPr>
        <w:t xml:space="preserve">In the RAN2 </w:t>
      </w:r>
      <w:r>
        <w:rPr>
          <w:lang w:val="en-US"/>
        </w:rPr>
        <w:t>#120</w:t>
      </w:r>
      <w:r w:rsidRPr="20BADD58">
        <w:rPr>
          <w:lang w:val="en-US"/>
        </w:rPr>
        <w:t xml:space="preserve"> meeting</w:t>
      </w:r>
      <w:r>
        <w:rPr>
          <w:lang w:val="en-US"/>
        </w:rPr>
        <w:t>, the following was agreed on BSR triggers</w:t>
      </w:r>
      <w:r w:rsidRPr="20BADD58">
        <w:rPr>
          <w:lang w:val="en-US"/>
        </w:rPr>
        <w:t xml:space="preserve">: </w:t>
      </w:r>
    </w:p>
    <w:tbl>
      <w:tblPr>
        <w:tblStyle w:val="TableGrid"/>
        <w:tblW w:w="0" w:type="auto"/>
        <w:tblLook w:val="04A0" w:firstRow="1" w:lastRow="0" w:firstColumn="1" w:lastColumn="0" w:noHBand="0" w:noVBand="1"/>
      </w:tblPr>
      <w:tblGrid>
        <w:gridCol w:w="9631"/>
      </w:tblGrid>
      <w:tr w:rsidR="002501D7" w14:paraId="3C980103" w14:textId="77777777" w:rsidTr="002501D7">
        <w:tc>
          <w:tcPr>
            <w:tcW w:w="9631" w:type="dxa"/>
          </w:tcPr>
          <w:p w14:paraId="683B0E14" w14:textId="57E4DFB7" w:rsidR="002501D7" w:rsidRDefault="00867787" w:rsidP="00204EC9">
            <w:pPr>
              <w:pStyle w:val="Agreement"/>
              <w:tabs>
                <w:tab w:val="clear" w:pos="1619"/>
                <w:tab w:val="num" w:pos="1302"/>
              </w:tabs>
              <w:ind w:left="593" w:hanging="425"/>
              <w:rPr>
                <w:iCs/>
              </w:rPr>
            </w:pPr>
            <w:r>
              <w:t xml:space="preserve">RAN2 needs to discuss additional BSR triggering conditions to allow timely availability of buffer status information at </w:t>
            </w:r>
            <w:proofErr w:type="spellStart"/>
            <w:r>
              <w:t>gNB</w:t>
            </w:r>
            <w:proofErr w:type="spellEnd"/>
            <w:r>
              <w:t>. This can be discussed in WI phase.</w:t>
            </w:r>
          </w:p>
        </w:tc>
      </w:tr>
    </w:tbl>
    <w:p w14:paraId="693AF6F8" w14:textId="77777777" w:rsidR="002501D7" w:rsidRDefault="002501D7" w:rsidP="007F4729">
      <w:pPr>
        <w:rPr>
          <w:iCs/>
        </w:rPr>
      </w:pPr>
    </w:p>
    <w:p w14:paraId="42919C71" w14:textId="504459EF" w:rsidR="007F4729" w:rsidRPr="000442A1" w:rsidRDefault="007F4729" w:rsidP="007F4729">
      <w:r w:rsidRPr="000442A1">
        <w:rPr>
          <w:iCs/>
        </w:rPr>
        <w:t xml:space="preserve">For XR, it is envisioned that DRX will be aligned with the frame rate </w:t>
      </w:r>
      <w:r w:rsidRPr="000442A1">
        <w:t>[</w:t>
      </w:r>
      <w:hyperlink r:id="rId15" w:history="1">
        <w:r w:rsidRPr="000442A1">
          <w:rPr>
            <w:rStyle w:val="Hyperlink"/>
          </w:rPr>
          <w:t>38.838</w:t>
        </w:r>
      </w:hyperlink>
      <w:r w:rsidRPr="000442A1">
        <w:t xml:space="preserve">] and for each new frame, the scheduler would benefit from knowing how much data is buffered (the XR bit rates vary significantly due to encoding when a key frame is a lot larger than a predictive one). That is equivalent to say that for every data burst, a BSR should be transmitted. </w:t>
      </w:r>
    </w:p>
    <w:p w14:paraId="672B7D81" w14:textId="77777777" w:rsidR="007F4729" w:rsidRPr="000442A1" w:rsidRDefault="007F4729" w:rsidP="007F4729">
      <w:r w:rsidRPr="000442A1">
        <w:t xml:space="preserve">Relying on arrival of high priority data may not always be satisfactory because UE buffers might not always be empty and for services with known pattern, triggering an SR is typically not useful (regular BSR trigger always trigger an SR if there is no UL-SCH available for transmission). </w:t>
      </w:r>
    </w:p>
    <w:p w14:paraId="0A7AB1A2" w14:textId="77777777" w:rsidR="007F4729" w:rsidRPr="000442A1" w:rsidRDefault="007F4729" w:rsidP="007F4729">
      <w:r w:rsidRPr="000442A1">
        <w:t>Also, the periodic BSR trigger does not guarantee that a BSR is transmitted whenever needed:</w:t>
      </w:r>
    </w:p>
    <w:p w14:paraId="1FFD3951" w14:textId="77777777" w:rsidR="007F4729" w:rsidRPr="000442A1" w:rsidRDefault="007F4729" w:rsidP="007F4729">
      <w:pPr>
        <w:pStyle w:val="B1"/>
      </w:pPr>
      <w:r w:rsidRPr="000442A1">
        <w:t>-</w:t>
      </w:r>
      <w:r w:rsidRPr="000442A1">
        <w:tab/>
        <w:t>If we can assume that a grant is always given precisely at the beginning of every ON-DURATION and that no padding BSR other than truncated ones are sent at the end of a series of grant or data burst, it is possible to align the periodic BSR reporting with the DRX cycle. Unfortunately, this only works on paper as it is not possible to guarantee that only truncated BSR are sent when a padding BSR is needed.</w:t>
      </w:r>
    </w:p>
    <w:p w14:paraId="508CAB5F" w14:textId="77777777" w:rsidR="007F4729" w:rsidRPr="000442A1" w:rsidRDefault="007F4729" w:rsidP="007F4729">
      <w:pPr>
        <w:pStyle w:val="B1"/>
      </w:pPr>
      <w:r w:rsidRPr="000442A1">
        <w:t>-</w:t>
      </w:r>
      <w:r w:rsidRPr="000442A1">
        <w:tab/>
        <w:t>Because the periodic BSR Timer is restarted when a non-truncated BSR is sent, the periodic BSR timer is likely to be restarted at the end of every data burst. This is depicted on the figure below where the first series of grant (1) is concluded by a padding BSR (B) which restarts the periodic BSR timer. As a result, the periodic BSR timer is still running when the 2nd grant arrives (2) and no periodic BSR is sent at the 2nd occurrence of the ON-DURATION.</w:t>
      </w:r>
    </w:p>
    <w:p w14:paraId="3F973846" w14:textId="77777777" w:rsidR="007F4729" w:rsidRPr="000442A1" w:rsidRDefault="00A032C1" w:rsidP="007F4729">
      <w:pPr>
        <w:pStyle w:val="B1"/>
        <w:jc w:val="center"/>
      </w:pPr>
      <w:r>
        <w:rPr>
          <w:noProof/>
        </w:rPr>
        <w:object w:dxaOrig="6856" w:dyaOrig="2941" w14:anchorId="06B89D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172.5pt" o:ole="">
            <v:imagedata r:id="rId16" o:title=""/>
          </v:shape>
          <o:OLEObject Type="Embed" ProgID="Visio.Drawing.15" ShapeID="_x0000_i1025" DrawAspect="Content" ObjectID="_1738136704" r:id="rId17"/>
        </w:object>
      </w:r>
    </w:p>
    <w:p w14:paraId="2756AA53" w14:textId="77777777" w:rsidR="007F4729" w:rsidRPr="000442A1" w:rsidRDefault="007F4729" w:rsidP="007F4729">
      <w:pPr>
        <w:pStyle w:val="B1"/>
      </w:pPr>
      <w:r w:rsidRPr="000442A1">
        <w:lastRenderedPageBreak/>
        <w:t>-</w:t>
      </w:r>
      <w:r w:rsidRPr="000442A1">
        <w:tab/>
        <w:t>When it is not possible for the scheduler to provide grants precisely at the start of every ON-DURATION (due to for instance to temporary overload), the periodic BSR timer might be started late enough so that it misses the next ON-DURATION. This is depicted on the figure below where the periodic BSR (B) sent for the 2nd series of grant (2) starts the periodic BSR timer, which does not expire before the occurrence of the 3rd series of grant (2).</w:t>
      </w:r>
    </w:p>
    <w:p w14:paraId="42D10446" w14:textId="77777777" w:rsidR="007F4729" w:rsidRPr="000442A1" w:rsidRDefault="00A032C1" w:rsidP="007F4729">
      <w:pPr>
        <w:pStyle w:val="B1"/>
        <w:jc w:val="center"/>
      </w:pPr>
      <w:r>
        <w:rPr>
          <w:noProof/>
        </w:rPr>
        <w:object w:dxaOrig="6856" w:dyaOrig="2895" w14:anchorId="738D0910">
          <v:shape id="_x0000_i1026" type="#_x0000_t75" style="width:396pt;height:172.5pt" o:ole="">
            <v:imagedata r:id="rId18" o:title=""/>
          </v:shape>
          <o:OLEObject Type="Embed" ProgID="Visio.Drawing.15" ShapeID="_x0000_i1026" DrawAspect="Content" ObjectID="_1738136705" r:id="rId19"/>
        </w:object>
      </w:r>
    </w:p>
    <w:p w14:paraId="679DCE44" w14:textId="77777777" w:rsidR="007F4729" w:rsidRPr="000442A1" w:rsidRDefault="007F4729" w:rsidP="007F4729">
      <w:r w:rsidRPr="000442A1">
        <w:t>Instead, we suggest that a periodic BSR is triggered when the ON-DURATION is started.</w:t>
      </w:r>
      <w:r>
        <w:t xml:space="preserve"> This ensures that every data burst is always accompanied by a BSR without having to configure an SR. A configured grant could be configured for such purpose with periodicity aligned with the traffic periodicity.</w:t>
      </w:r>
    </w:p>
    <w:p w14:paraId="2BFEE291" w14:textId="69370632" w:rsidR="007F4729" w:rsidRPr="000442A1" w:rsidRDefault="007F4729" w:rsidP="007F4729">
      <w:r w:rsidRPr="000442A1">
        <w:rPr>
          <w:b/>
          <w:bCs/>
        </w:rPr>
        <w:t xml:space="preserve">Proposal </w:t>
      </w:r>
      <w:r w:rsidR="00A00006">
        <w:rPr>
          <w:b/>
          <w:bCs/>
        </w:rPr>
        <w:t>5</w:t>
      </w:r>
      <w:r w:rsidRPr="000442A1">
        <w:t>: a periodic BSR is triggered when the ON-DURATION is started.</w:t>
      </w:r>
    </w:p>
    <w:p w14:paraId="6C46A2AC" w14:textId="77777777" w:rsidR="007F4729" w:rsidRDefault="007F4729" w:rsidP="007F4729">
      <w:r>
        <w:t xml:space="preserve">Discard was discussed at the last meeting and RAN2 agreed that </w:t>
      </w:r>
      <w:r w:rsidRPr="00933D8A">
        <w:rPr>
          <w:i/>
          <w:iCs/>
        </w:rPr>
        <w:t>for a PDU set, the number of PDUs known to either be lost or associated to discarded SDUs, exceeds a threshold, all remaining PDUs of that PDU set could be discarded at the transmitter to free up radio resources</w:t>
      </w:r>
      <w:r>
        <w:t xml:space="preserve"> [</w:t>
      </w:r>
      <w:r w:rsidRPr="001D6D0E">
        <w:t>R2-2210814</w:t>
      </w:r>
      <w:r>
        <w:t>]. Discarding packets in the transmitter makes previous BSR obsolete and could lead to scheduling more resources than needed, which in turn increases power consumption and decrease overall cell capacity. It is therefore proposed to trigger a BSR whenever discard occurs.</w:t>
      </w:r>
    </w:p>
    <w:p w14:paraId="6CDBA40E" w14:textId="7EF59A88" w:rsidR="007F4729" w:rsidRDefault="007F4729" w:rsidP="007F4729">
      <w:pPr>
        <w:jc w:val="both"/>
      </w:pPr>
      <w:r w:rsidRPr="00DF2554">
        <w:rPr>
          <w:b/>
          <w:bCs/>
        </w:rPr>
        <w:t xml:space="preserve">Proposal </w:t>
      </w:r>
      <w:r w:rsidR="00A00006">
        <w:rPr>
          <w:b/>
          <w:bCs/>
        </w:rPr>
        <w:t>6</w:t>
      </w:r>
      <w:r w:rsidRPr="00DF2554">
        <w:rPr>
          <w:b/>
          <w:bCs/>
        </w:rPr>
        <w:t>:</w:t>
      </w:r>
      <w:r>
        <w:t xml:space="preserve"> PDU discard triggers a BSR.</w:t>
      </w:r>
    </w:p>
    <w:p w14:paraId="38158A3C" w14:textId="77777777" w:rsidR="0097237A" w:rsidRPr="00915584" w:rsidRDefault="0097237A" w:rsidP="00284ACE">
      <w:pPr>
        <w:jc w:val="both"/>
        <w:rPr>
          <w:lang w:val="en-US"/>
        </w:rPr>
      </w:pPr>
    </w:p>
    <w:p w14:paraId="120C58E9" w14:textId="59571C06" w:rsidR="00284ACE" w:rsidRPr="00915584" w:rsidRDefault="00284ACE" w:rsidP="00284ACE">
      <w:pPr>
        <w:pStyle w:val="Heading1"/>
        <w:rPr>
          <w:lang w:val="en-US"/>
        </w:rPr>
      </w:pPr>
      <w:r w:rsidRPr="00915584">
        <w:rPr>
          <w:lang w:val="en-US"/>
        </w:rPr>
        <w:t>4</w:t>
      </w:r>
      <w:r w:rsidRPr="00915584">
        <w:rPr>
          <w:lang w:val="en-US"/>
        </w:rPr>
        <w:tab/>
        <w:t>Conclusion</w:t>
      </w:r>
    </w:p>
    <w:p w14:paraId="25FD37BF" w14:textId="3FD5206B" w:rsidR="00284ACE" w:rsidRPr="00204EC9" w:rsidRDefault="000C06E6" w:rsidP="00204EC9">
      <w:r w:rsidRPr="00204EC9">
        <w:t xml:space="preserve">This contribution has reviewed possible capacity improvements for XR and has </w:t>
      </w:r>
      <w:r w:rsidR="00B228ED" w:rsidRPr="00204EC9">
        <w:t>proposed</w:t>
      </w:r>
      <w:r w:rsidRPr="00204EC9">
        <w:t xml:space="preserve"> the following: </w:t>
      </w:r>
    </w:p>
    <w:p w14:paraId="71BDA620" w14:textId="77777777" w:rsidR="00F90AE5" w:rsidRDefault="00F90AE5" w:rsidP="00F90AE5">
      <w:pPr>
        <w:jc w:val="both"/>
        <w:rPr>
          <w:lang w:val="en-US"/>
        </w:rPr>
      </w:pPr>
      <w:r w:rsidRPr="00242DDF">
        <w:rPr>
          <w:b/>
          <w:bCs/>
          <w:noProof/>
          <w:lang w:val="en-US" w:eastAsia="ko-KR"/>
        </w:rPr>
        <w:t xml:space="preserve">Proposal </w:t>
      </w:r>
      <w:r>
        <w:rPr>
          <w:b/>
          <w:bCs/>
          <w:noProof/>
          <w:lang w:val="en-US" w:eastAsia="ko-KR"/>
        </w:rPr>
        <w:t>1</w:t>
      </w:r>
      <w:r w:rsidRPr="00242DDF">
        <w:rPr>
          <w:noProof/>
          <w:lang w:val="en-US" w:eastAsia="ko-KR"/>
        </w:rPr>
        <w:t xml:space="preserve">: </w:t>
      </w:r>
      <w:r>
        <w:rPr>
          <w:noProof/>
          <w:lang w:val="en-US" w:eastAsia="ko-KR"/>
        </w:rPr>
        <w:t>introduce two new parameters in RRC configuration (</w:t>
      </w:r>
      <w:r>
        <w:rPr>
          <w:i/>
          <w:iCs/>
          <w:noProof/>
          <w:lang w:val="en-US" w:eastAsia="ko-KR"/>
        </w:rPr>
        <w:t>BS</w:t>
      </w:r>
      <w:r w:rsidRPr="00D46F8D">
        <w:rPr>
          <w:i/>
          <w:iCs/>
          <w:noProof/>
          <w:vertAlign w:val="subscript"/>
          <w:lang w:val="en-US" w:eastAsia="ko-KR"/>
        </w:rPr>
        <w:t>Min</w:t>
      </w:r>
      <w:r>
        <w:rPr>
          <w:i/>
          <w:iCs/>
          <w:noProof/>
          <w:lang w:val="en-US" w:eastAsia="ko-KR"/>
        </w:rPr>
        <w:t xml:space="preserve"> </w:t>
      </w:r>
      <w:r w:rsidRPr="00D46F8D">
        <w:rPr>
          <w:noProof/>
          <w:lang w:val="en-US" w:eastAsia="ko-KR"/>
        </w:rPr>
        <w:t>and</w:t>
      </w:r>
      <w:r>
        <w:rPr>
          <w:i/>
          <w:iCs/>
          <w:noProof/>
          <w:lang w:val="en-US" w:eastAsia="ko-KR"/>
        </w:rPr>
        <w:t xml:space="preserve"> BS</w:t>
      </w:r>
      <w:r w:rsidRPr="00D46F8D">
        <w:rPr>
          <w:i/>
          <w:iCs/>
          <w:noProof/>
          <w:vertAlign w:val="subscript"/>
          <w:lang w:val="en-US" w:eastAsia="ko-KR"/>
        </w:rPr>
        <w:t>Max</w:t>
      </w:r>
      <w:r>
        <w:rPr>
          <w:noProof/>
          <w:lang w:val="en-US" w:eastAsia="ko-KR"/>
        </w:rPr>
        <w:t xml:space="preserve">) to generate dynamic BS tables(s) using an increment value </w:t>
      </w:r>
      <w:r>
        <w:rPr>
          <w:lang w:val="en-US"/>
        </w:rPr>
        <w:t>Δ</w:t>
      </w:r>
      <w:r>
        <w:rPr>
          <w:noProof/>
          <w:lang w:val="en-US" w:eastAsia="ko-KR"/>
        </w:rPr>
        <w:t xml:space="preserve"> at the NW and UE sides.</w:t>
      </w:r>
    </w:p>
    <w:p w14:paraId="42E0B7E3" w14:textId="77777777" w:rsidR="00F90AE5" w:rsidRDefault="00F90AE5" w:rsidP="00F90AE5">
      <w:pPr>
        <w:jc w:val="both"/>
        <w:rPr>
          <w:iCs/>
          <w:lang w:val="en-US"/>
        </w:rPr>
      </w:pPr>
      <w:r w:rsidRPr="00242DDF">
        <w:rPr>
          <w:b/>
          <w:iCs/>
          <w:lang w:val="en-US"/>
        </w:rPr>
        <w:t xml:space="preserve">Proposal </w:t>
      </w:r>
      <w:r>
        <w:rPr>
          <w:b/>
          <w:iCs/>
          <w:lang w:val="en-US"/>
        </w:rPr>
        <w:t>2</w:t>
      </w:r>
      <w:r w:rsidRPr="00242DDF">
        <w:rPr>
          <w:iCs/>
          <w:lang w:val="en-US"/>
        </w:rPr>
        <w:t xml:space="preserve">: </w:t>
      </w:r>
      <w:r>
        <w:rPr>
          <w:iCs/>
          <w:lang w:val="en-US"/>
        </w:rPr>
        <w:t>Define new BSR format to report remaining time information per LCG.</w:t>
      </w:r>
    </w:p>
    <w:p w14:paraId="41FB5F99" w14:textId="77777777" w:rsidR="00F90AE5" w:rsidRDefault="00F90AE5" w:rsidP="00F90AE5">
      <w:pPr>
        <w:jc w:val="both"/>
        <w:rPr>
          <w:iCs/>
          <w:lang w:val="en-US"/>
        </w:rPr>
      </w:pPr>
      <w:r w:rsidRPr="00364632">
        <w:rPr>
          <w:b/>
          <w:bCs/>
          <w:iCs/>
          <w:lang w:val="en-US"/>
        </w:rPr>
        <w:t>Proposal 3</w:t>
      </w:r>
      <w:r>
        <w:rPr>
          <w:iCs/>
          <w:lang w:val="en-US"/>
        </w:rPr>
        <w:t>:</w:t>
      </w:r>
      <w:r w:rsidRPr="00242DDF">
        <w:rPr>
          <w:iCs/>
          <w:lang w:val="en-US"/>
        </w:rPr>
        <w:t xml:space="preserve"> </w:t>
      </w:r>
      <w:r>
        <w:rPr>
          <w:iCs/>
          <w:lang w:val="en-US"/>
        </w:rPr>
        <w:t>the shortest remaining time of data buffered is reported as the remaining time for the LCG.</w:t>
      </w:r>
    </w:p>
    <w:p w14:paraId="638F4C24" w14:textId="77777777" w:rsidR="00F90AE5" w:rsidRDefault="00F90AE5" w:rsidP="00F90AE5">
      <w:pPr>
        <w:jc w:val="both"/>
        <w:rPr>
          <w:iCs/>
          <w:lang w:val="en-US"/>
        </w:rPr>
      </w:pPr>
      <w:r w:rsidRPr="00364632">
        <w:rPr>
          <w:b/>
          <w:bCs/>
          <w:iCs/>
          <w:lang w:val="en-US"/>
        </w:rPr>
        <w:t>Proposal 4</w:t>
      </w:r>
      <w:r>
        <w:rPr>
          <w:iCs/>
          <w:lang w:val="en-US"/>
        </w:rPr>
        <w:t>: both independent PDUs or PDUs conforming a PDU set are supported.</w:t>
      </w:r>
    </w:p>
    <w:p w14:paraId="0515BE99" w14:textId="77777777" w:rsidR="00A00006" w:rsidRPr="000442A1" w:rsidRDefault="00A00006" w:rsidP="00A00006">
      <w:r w:rsidRPr="000442A1">
        <w:rPr>
          <w:b/>
          <w:bCs/>
        </w:rPr>
        <w:t xml:space="preserve">Proposal </w:t>
      </w:r>
      <w:r>
        <w:rPr>
          <w:b/>
          <w:bCs/>
        </w:rPr>
        <w:t>5</w:t>
      </w:r>
      <w:r w:rsidRPr="000442A1">
        <w:t>: a periodic BSR is triggered when the ON-DURATION is started.</w:t>
      </w:r>
    </w:p>
    <w:p w14:paraId="3BF47E05" w14:textId="77777777" w:rsidR="00A00006" w:rsidRDefault="00A00006" w:rsidP="00A00006">
      <w:pPr>
        <w:jc w:val="both"/>
      </w:pPr>
      <w:r w:rsidRPr="00DF2554">
        <w:rPr>
          <w:b/>
          <w:bCs/>
        </w:rPr>
        <w:t xml:space="preserve">Proposal </w:t>
      </w:r>
      <w:r>
        <w:rPr>
          <w:b/>
          <w:bCs/>
        </w:rPr>
        <w:t>6</w:t>
      </w:r>
      <w:r w:rsidRPr="00DF2554">
        <w:rPr>
          <w:b/>
          <w:bCs/>
        </w:rPr>
        <w:t>:</w:t>
      </w:r>
      <w:r>
        <w:t xml:space="preserve"> PDU discard triggers a BSR.</w:t>
      </w:r>
    </w:p>
    <w:p w14:paraId="37BFF76E" w14:textId="77777777" w:rsidR="00284ACE" w:rsidRPr="00915584" w:rsidRDefault="00284ACE" w:rsidP="00284ACE">
      <w:pPr>
        <w:rPr>
          <w:lang w:val="en-US"/>
        </w:rPr>
      </w:pPr>
    </w:p>
    <w:p w14:paraId="6B92CF83" w14:textId="77777777" w:rsidR="00CA0514" w:rsidRPr="00915584" w:rsidRDefault="00CA0514">
      <w:pPr>
        <w:rPr>
          <w:lang w:val="en-US"/>
        </w:rPr>
      </w:pPr>
    </w:p>
    <w:sectPr w:rsidR="00CA0514" w:rsidRPr="00915584">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EA78C" w14:textId="77777777" w:rsidR="00292461" w:rsidRDefault="00292461">
      <w:pPr>
        <w:spacing w:after="0"/>
      </w:pPr>
      <w:r>
        <w:separator/>
      </w:r>
    </w:p>
  </w:endnote>
  <w:endnote w:type="continuationSeparator" w:id="0">
    <w:p w14:paraId="6E158762" w14:textId="77777777" w:rsidR="00292461" w:rsidRDefault="00292461">
      <w:pPr>
        <w:spacing w:after="0"/>
      </w:pPr>
      <w:r>
        <w:continuationSeparator/>
      </w:r>
    </w:p>
  </w:endnote>
  <w:endnote w:type="continuationNotice" w:id="1">
    <w:p w14:paraId="18C9D06C" w14:textId="77777777" w:rsidR="00292461" w:rsidRDefault="002924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82FDF" w14:textId="77777777" w:rsidR="00361F93" w:rsidRDefault="00361F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AD685" w14:textId="77777777" w:rsidR="00361F93" w:rsidRDefault="00361F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AC133" w14:textId="77777777" w:rsidR="00361F93" w:rsidRDefault="00361F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552D1" w14:textId="77777777" w:rsidR="00292461" w:rsidRDefault="00292461">
      <w:pPr>
        <w:spacing w:after="0"/>
      </w:pPr>
      <w:r>
        <w:separator/>
      </w:r>
    </w:p>
  </w:footnote>
  <w:footnote w:type="continuationSeparator" w:id="0">
    <w:p w14:paraId="772A5615" w14:textId="77777777" w:rsidR="00292461" w:rsidRDefault="00292461">
      <w:pPr>
        <w:spacing w:after="0"/>
      </w:pPr>
      <w:r>
        <w:continuationSeparator/>
      </w:r>
    </w:p>
  </w:footnote>
  <w:footnote w:type="continuationNotice" w:id="1">
    <w:p w14:paraId="51A56FBA" w14:textId="77777777" w:rsidR="00292461" w:rsidRDefault="002924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6AF2C" w14:textId="77777777" w:rsidR="00361F93" w:rsidRDefault="00361F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DCEA7" w14:textId="77777777" w:rsidR="00361F93" w:rsidRDefault="00361F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0E2AD" w14:textId="77777777" w:rsidR="00361F93" w:rsidRDefault="00361F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FF33D1"/>
    <w:multiLevelType w:val="hybridMultilevel"/>
    <w:tmpl w:val="33B06F50"/>
    <w:lvl w:ilvl="0" w:tplc="04090017">
      <w:start w:val="1"/>
      <w:numFmt w:val="lowerLetter"/>
      <w:lvlText w:val="%1)"/>
      <w:lvlJc w:val="lef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40F4F3F"/>
    <w:multiLevelType w:val="multilevel"/>
    <w:tmpl w:val="F5845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70146DC0"/>
    <w:multiLevelType w:val="hybridMultilevel"/>
    <w:tmpl w:val="D876AA3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89425004">
      <w:numFmt w:val="bullet"/>
      <w:lvlText w:val=""/>
      <w:lvlJc w:val="left"/>
      <w:pPr>
        <w:ind w:left="2880" w:hanging="360"/>
      </w:pPr>
      <w:rPr>
        <w:rFonts w:ascii="Arial" w:eastAsia="MS Mincho" w:hAnsi="Arial" w:cs="Aria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DCA72FB"/>
    <w:multiLevelType w:val="hybridMultilevel"/>
    <w:tmpl w:val="5A26C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2"/>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grammar="clean"/>
  <w:defaultTabStop w:val="720"/>
  <w:hyphenationZone w:val="425"/>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4ACE"/>
    <w:rsid w:val="00000081"/>
    <w:rsid w:val="00000670"/>
    <w:rsid w:val="000032A7"/>
    <w:rsid w:val="000034AF"/>
    <w:rsid w:val="0000467A"/>
    <w:rsid w:val="000049FF"/>
    <w:rsid w:val="000056E5"/>
    <w:rsid w:val="00007BCE"/>
    <w:rsid w:val="00010A0E"/>
    <w:rsid w:val="00013591"/>
    <w:rsid w:val="00013924"/>
    <w:rsid w:val="000149D7"/>
    <w:rsid w:val="00015986"/>
    <w:rsid w:val="00015B69"/>
    <w:rsid w:val="00016C83"/>
    <w:rsid w:val="00017041"/>
    <w:rsid w:val="000178C5"/>
    <w:rsid w:val="0002175B"/>
    <w:rsid w:val="00023759"/>
    <w:rsid w:val="000273AB"/>
    <w:rsid w:val="00030248"/>
    <w:rsid w:val="000314C1"/>
    <w:rsid w:val="00031C80"/>
    <w:rsid w:val="00032869"/>
    <w:rsid w:val="00036881"/>
    <w:rsid w:val="00041F46"/>
    <w:rsid w:val="000449A9"/>
    <w:rsid w:val="000462D7"/>
    <w:rsid w:val="00046801"/>
    <w:rsid w:val="000475F1"/>
    <w:rsid w:val="00051F4D"/>
    <w:rsid w:val="00055485"/>
    <w:rsid w:val="00055DC3"/>
    <w:rsid w:val="00056156"/>
    <w:rsid w:val="000563DE"/>
    <w:rsid w:val="00056D17"/>
    <w:rsid w:val="00057C77"/>
    <w:rsid w:val="00061042"/>
    <w:rsid w:val="000629B4"/>
    <w:rsid w:val="00063A99"/>
    <w:rsid w:val="00071329"/>
    <w:rsid w:val="000733A3"/>
    <w:rsid w:val="000740E4"/>
    <w:rsid w:val="00074CA2"/>
    <w:rsid w:val="00075FA4"/>
    <w:rsid w:val="00077C56"/>
    <w:rsid w:val="00080D4E"/>
    <w:rsid w:val="00082E98"/>
    <w:rsid w:val="000841D2"/>
    <w:rsid w:val="0009267E"/>
    <w:rsid w:val="000928A5"/>
    <w:rsid w:val="00095505"/>
    <w:rsid w:val="00095DA5"/>
    <w:rsid w:val="00097E0A"/>
    <w:rsid w:val="00097F03"/>
    <w:rsid w:val="000B0823"/>
    <w:rsid w:val="000B249E"/>
    <w:rsid w:val="000B6715"/>
    <w:rsid w:val="000B67EB"/>
    <w:rsid w:val="000C06E6"/>
    <w:rsid w:val="000C0774"/>
    <w:rsid w:val="000C0867"/>
    <w:rsid w:val="000C1299"/>
    <w:rsid w:val="000C1C8D"/>
    <w:rsid w:val="000C2C4C"/>
    <w:rsid w:val="000C49EE"/>
    <w:rsid w:val="000C52B8"/>
    <w:rsid w:val="000C61E6"/>
    <w:rsid w:val="000C6727"/>
    <w:rsid w:val="000C7C6C"/>
    <w:rsid w:val="000D210F"/>
    <w:rsid w:val="000D2637"/>
    <w:rsid w:val="000D3389"/>
    <w:rsid w:val="000D373A"/>
    <w:rsid w:val="000E2DF6"/>
    <w:rsid w:val="000E5EAF"/>
    <w:rsid w:val="000F02CC"/>
    <w:rsid w:val="000F5615"/>
    <w:rsid w:val="000F6B5B"/>
    <w:rsid w:val="00100230"/>
    <w:rsid w:val="00102BA2"/>
    <w:rsid w:val="001065D4"/>
    <w:rsid w:val="00111866"/>
    <w:rsid w:val="0011246D"/>
    <w:rsid w:val="00115789"/>
    <w:rsid w:val="00120539"/>
    <w:rsid w:val="00121C0A"/>
    <w:rsid w:val="00122B48"/>
    <w:rsid w:val="00123769"/>
    <w:rsid w:val="00123AC1"/>
    <w:rsid w:val="00125601"/>
    <w:rsid w:val="001278CC"/>
    <w:rsid w:val="00131847"/>
    <w:rsid w:val="001360F9"/>
    <w:rsid w:val="00136E53"/>
    <w:rsid w:val="001377F2"/>
    <w:rsid w:val="001421E7"/>
    <w:rsid w:val="00145DD0"/>
    <w:rsid w:val="00146533"/>
    <w:rsid w:val="00151918"/>
    <w:rsid w:val="00152740"/>
    <w:rsid w:val="001532DF"/>
    <w:rsid w:val="001563B9"/>
    <w:rsid w:val="0015670C"/>
    <w:rsid w:val="00157434"/>
    <w:rsid w:val="00160C3F"/>
    <w:rsid w:val="001614DE"/>
    <w:rsid w:val="001635B8"/>
    <w:rsid w:val="001640AA"/>
    <w:rsid w:val="001705C0"/>
    <w:rsid w:val="001727A6"/>
    <w:rsid w:val="001732A4"/>
    <w:rsid w:val="0017445F"/>
    <w:rsid w:val="00174CB4"/>
    <w:rsid w:val="00175E30"/>
    <w:rsid w:val="00176693"/>
    <w:rsid w:val="00176858"/>
    <w:rsid w:val="00176CF1"/>
    <w:rsid w:val="001776E9"/>
    <w:rsid w:val="00177B5C"/>
    <w:rsid w:val="00181645"/>
    <w:rsid w:val="00181D33"/>
    <w:rsid w:val="00182676"/>
    <w:rsid w:val="00182ADB"/>
    <w:rsid w:val="00183CB7"/>
    <w:rsid w:val="00185457"/>
    <w:rsid w:val="00186D30"/>
    <w:rsid w:val="001878DF"/>
    <w:rsid w:val="00191282"/>
    <w:rsid w:val="001932E6"/>
    <w:rsid w:val="00194CBA"/>
    <w:rsid w:val="0019505F"/>
    <w:rsid w:val="00195409"/>
    <w:rsid w:val="001A25B2"/>
    <w:rsid w:val="001B375E"/>
    <w:rsid w:val="001B3C98"/>
    <w:rsid w:val="001B74AF"/>
    <w:rsid w:val="001B7566"/>
    <w:rsid w:val="001C041D"/>
    <w:rsid w:val="001C0875"/>
    <w:rsid w:val="001C0DDA"/>
    <w:rsid w:val="001C277D"/>
    <w:rsid w:val="001C33DB"/>
    <w:rsid w:val="001C4150"/>
    <w:rsid w:val="001C4570"/>
    <w:rsid w:val="001C7DFE"/>
    <w:rsid w:val="001D306E"/>
    <w:rsid w:val="001D6292"/>
    <w:rsid w:val="001D6433"/>
    <w:rsid w:val="001D7261"/>
    <w:rsid w:val="001E1D46"/>
    <w:rsid w:val="001E5A72"/>
    <w:rsid w:val="001E7335"/>
    <w:rsid w:val="001F14BE"/>
    <w:rsid w:val="001F1F45"/>
    <w:rsid w:val="001F3A06"/>
    <w:rsid w:val="001F5B1D"/>
    <w:rsid w:val="001F6689"/>
    <w:rsid w:val="0020023B"/>
    <w:rsid w:val="0020171A"/>
    <w:rsid w:val="00201CD7"/>
    <w:rsid w:val="0020456C"/>
    <w:rsid w:val="00204EC9"/>
    <w:rsid w:val="00206987"/>
    <w:rsid w:val="0021072D"/>
    <w:rsid w:val="00211C91"/>
    <w:rsid w:val="00212572"/>
    <w:rsid w:val="00213B57"/>
    <w:rsid w:val="00215454"/>
    <w:rsid w:val="00215864"/>
    <w:rsid w:val="00217693"/>
    <w:rsid w:val="00221617"/>
    <w:rsid w:val="00227116"/>
    <w:rsid w:val="00230101"/>
    <w:rsid w:val="00230969"/>
    <w:rsid w:val="00230CC3"/>
    <w:rsid w:val="00231148"/>
    <w:rsid w:val="00232475"/>
    <w:rsid w:val="00235316"/>
    <w:rsid w:val="00235B47"/>
    <w:rsid w:val="002419FF"/>
    <w:rsid w:val="00244287"/>
    <w:rsid w:val="00245873"/>
    <w:rsid w:val="00245EF2"/>
    <w:rsid w:val="00247BD1"/>
    <w:rsid w:val="00250110"/>
    <w:rsid w:val="002501D7"/>
    <w:rsid w:val="00251C8E"/>
    <w:rsid w:val="00254084"/>
    <w:rsid w:val="00261384"/>
    <w:rsid w:val="002634EF"/>
    <w:rsid w:val="002638C9"/>
    <w:rsid w:val="00264140"/>
    <w:rsid w:val="00265510"/>
    <w:rsid w:val="00265C0F"/>
    <w:rsid w:val="0026630D"/>
    <w:rsid w:val="002663DC"/>
    <w:rsid w:val="00266F4D"/>
    <w:rsid w:val="00272EBA"/>
    <w:rsid w:val="00273906"/>
    <w:rsid w:val="00275582"/>
    <w:rsid w:val="0027585C"/>
    <w:rsid w:val="00281233"/>
    <w:rsid w:val="00284ACE"/>
    <w:rsid w:val="002877E3"/>
    <w:rsid w:val="0029013C"/>
    <w:rsid w:val="00292461"/>
    <w:rsid w:val="00295F2B"/>
    <w:rsid w:val="002A50E6"/>
    <w:rsid w:val="002B2A2E"/>
    <w:rsid w:val="002B2D5F"/>
    <w:rsid w:val="002C0509"/>
    <w:rsid w:val="002C156C"/>
    <w:rsid w:val="002C475A"/>
    <w:rsid w:val="002C5969"/>
    <w:rsid w:val="002C6AEC"/>
    <w:rsid w:val="002C7C93"/>
    <w:rsid w:val="002D029C"/>
    <w:rsid w:val="002D1413"/>
    <w:rsid w:val="002D1745"/>
    <w:rsid w:val="002D3521"/>
    <w:rsid w:val="002D696A"/>
    <w:rsid w:val="002D6C64"/>
    <w:rsid w:val="002E1308"/>
    <w:rsid w:val="002E2AB3"/>
    <w:rsid w:val="002E4229"/>
    <w:rsid w:val="002F076B"/>
    <w:rsid w:val="002F679E"/>
    <w:rsid w:val="002F7409"/>
    <w:rsid w:val="002F7481"/>
    <w:rsid w:val="00300D9F"/>
    <w:rsid w:val="003016C2"/>
    <w:rsid w:val="0030278B"/>
    <w:rsid w:val="00304AD0"/>
    <w:rsid w:val="00305281"/>
    <w:rsid w:val="00305DCF"/>
    <w:rsid w:val="0031175E"/>
    <w:rsid w:val="00312BF2"/>
    <w:rsid w:val="003155F1"/>
    <w:rsid w:val="00322692"/>
    <w:rsid w:val="00322876"/>
    <w:rsid w:val="0032365B"/>
    <w:rsid w:val="00323A0E"/>
    <w:rsid w:val="00326508"/>
    <w:rsid w:val="00327F4D"/>
    <w:rsid w:val="0033145F"/>
    <w:rsid w:val="00332D36"/>
    <w:rsid w:val="0033458E"/>
    <w:rsid w:val="00335235"/>
    <w:rsid w:val="00336093"/>
    <w:rsid w:val="00336F95"/>
    <w:rsid w:val="0033718D"/>
    <w:rsid w:val="00337C8A"/>
    <w:rsid w:val="00340C87"/>
    <w:rsid w:val="003425C1"/>
    <w:rsid w:val="003470EB"/>
    <w:rsid w:val="00347636"/>
    <w:rsid w:val="00356E9A"/>
    <w:rsid w:val="00360C22"/>
    <w:rsid w:val="00361F93"/>
    <w:rsid w:val="003623A5"/>
    <w:rsid w:val="00363296"/>
    <w:rsid w:val="00364632"/>
    <w:rsid w:val="00364973"/>
    <w:rsid w:val="00365DF2"/>
    <w:rsid w:val="00367026"/>
    <w:rsid w:val="0036741E"/>
    <w:rsid w:val="003709D7"/>
    <w:rsid w:val="003737AD"/>
    <w:rsid w:val="00374C34"/>
    <w:rsid w:val="00375A55"/>
    <w:rsid w:val="00380971"/>
    <w:rsid w:val="00380F1D"/>
    <w:rsid w:val="00381DB4"/>
    <w:rsid w:val="00382376"/>
    <w:rsid w:val="00387A3D"/>
    <w:rsid w:val="00392DE0"/>
    <w:rsid w:val="00393DAB"/>
    <w:rsid w:val="003956B0"/>
    <w:rsid w:val="00397F34"/>
    <w:rsid w:val="003A2CC1"/>
    <w:rsid w:val="003A5684"/>
    <w:rsid w:val="003A5AC2"/>
    <w:rsid w:val="003A5FB2"/>
    <w:rsid w:val="003A70F8"/>
    <w:rsid w:val="003A784A"/>
    <w:rsid w:val="003B36E5"/>
    <w:rsid w:val="003B4915"/>
    <w:rsid w:val="003B5603"/>
    <w:rsid w:val="003B7506"/>
    <w:rsid w:val="003B767A"/>
    <w:rsid w:val="003B7B20"/>
    <w:rsid w:val="003C0B97"/>
    <w:rsid w:val="003C0D92"/>
    <w:rsid w:val="003C2ACF"/>
    <w:rsid w:val="003C342A"/>
    <w:rsid w:val="003C66D6"/>
    <w:rsid w:val="003C6DC8"/>
    <w:rsid w:val="003D3D03"/>
    <w:rsid w:val="003D3FC6"/>
    <w:rsid w:val="003D540F"/>
    <w:rsid w:val="003D63DE"/>
    <w:rsid w:val="003D6D86"/>
    <w:rsid w:val="003E4B74"/>
    <w:rsid w:val="003E56E6"/>
    <w:rsid w:val="003E66AE"/>
    <w:rsid w:val="003E721D"/>
    <w:rsid w:val="003F1549"/>
    <w:rsid w:val="003F1CDF"/>
    <w:rsid w:val="003F28D0"/>
    <w:rsid w:val="003F7EA4"/>
    <w:rsid w:val="0040137B"/>
    <w:rsid w:val="004030EE"/>
    <w:rsid w:val="004036E0"/>
    <w:rsid w:val="00403BDC"/>
    <w:rsid w:val="00405B55"/>
    <w:rsid w:val="00412892"/>
    <w:rsid w:val="00414C83"/>
    <w:rsid w:val="00416275"/>
    <w:rsid w:val="00417AC6"/>
    <w:rsid w:val="00421A43"/>
    <w:rsid w:val="00426605"/>
    <w:rsid w:val="00427802"/>
    <w:rsid w:val="00430250"/>
    <w:rsid w:val="0043040E"/>
    <w:rsid w:val="00431567"/>
    <w:rsid w:val="00433429"/>
    <w:rsid w:val="004342CB"/>
    <w:rsid w:val="0043626A"/>
    <w:rsid w:val="00436634"/>
    <w:rsid w:val="00436CF0"/>
    <w:rsid w:val="00437F8D"/>
    <w:rsid w:val="00441498"/>
    <w:rsid w:val="00443B1F"/>
    <w:rsid w:val="00444C69"/>
    <w:rsid w:val="00444F06"/>
    <w:rsid w:val="00444F21"/>
    <w:rsid w:val="004452CC"/>
    <w:rsid w:val="004453AE"/>
    <w:rsid w:val="00445787"/>
    <w:rsid w:val="00446E17"/>
    <w:rsid w:val="004509B9"/>
    <w:rsid w:val="00450DE9"/>
    <w:rsid w:val="00453CD2"/>
    <w:rsid w:val="00455D3D"/>
    <w:rsid w:val="00456151"/>
    <w:rsid w:val="00456656"/>
    <w:rsid w:val="004605C8"/>
    <w:rsid w:val="00461F9B"/>
    <w:rsid w:val="00465162"/>
    <w:rsid w:val="004655DA"/>
    <w:rsid w:val="00470706"/>
    <w:rsid w:val="004711B5"/>
    <w:rsid w:val="00471BF6"/>
    <w:rsid w:val="00471D78"/>
    <w:rsid w:val="00473BDA"/>
    <w:rsid w:val="00474458"/>
    <w:rsid w:val="00474CD2"/>
    <w:rsid w:val="00475502"/>
    <w:rsid w:val="00484596"/>
    <w:rsid w:val="00485B40"/>
    <w:rsid w:val="004866B6"/>
    <w:rsid w:val="00491B46"/>
    <w:rsid w:val="0049484D"/>
    <w:rsid w:val="00496AC5"/>
    <w:rsid w:val="004A1534"/>
    <w:rsid w:val="004A31EC"/>
    <w:rsid w:val="004A33EE"/>
    <w:rsid w:val="004A3C5B"/>
    <w:rsid w:val="004A538C"/>
    <w:rsid w:val="004A61D9"/>
    <w:rsid w:val="004B2294"/>
    <w:rsid w:val="004B4436"/>
    <w:rsid w:val="004B573D"/>
    <w:rsid w:val="004C0D3F"/>
    <w:rsid w:val="004C143F"/>
    <w:rsid w:val="004C27AD"/>
    <w:rsid w:val="004C3B45"/>
    <w:rsid w:val="004C71E2"/>
    <w:rsid w:val="004C74A2"/>
    <w:rsid w:val="004D007D"/>
    <w:rsid w:val="004D088E"/>
    <w:rsid w:val="004D10D9"/>
    <w:rsid w:val="004D136C"/>
    <w:rsid w:val="004D31D2"/>
    <w:rsid w:val="004D35FB"/>
    <w:rsid w:val="004D4275"/>
    <w:rsid w:val="004D649E"/>
    <w:rsid w:val="004E20E2"/>
    <w:rsid w:val="004E283D"/>
    <w:rsid w:val="004E7602"/>
    <w:rsid w:val="004F0D8E"/>
    <w:rsid w:val="004F2237"/>
    <w:rsid w:val="004F271C"/>
    <w:rsid w:val="004F418B"/>
    <w:rsid w:val="004F572F"/>
    <w:rsid w:val="004F6B21"/>
    <w:rsid w:val="00501BF6"/>
    <w:rsid w:val="00502E3A"/>
    <w:rsid w:val="00504127"/>
    <w:rsid w:val="00505B6D"/>
    <w:rsid w:val="0051265B"/>
    <w:rsid w:val="00516B43"/>
    <w:rsid w:val="00520384"/>
    <w:rsid w:val="00522CBD"/>
    <w:rsid w:val="00525084"/>
    <w:rsid w:val="005315D4"/>
    <w:rsid w:val="0053431D"/>
    <w:rsid w:val="005343C1"/>
    <w:rsid w:val="00534EFC"/>
    <w:rsid w:val="0053525B"/>
    <w:rsid w:val="005373EA"/>
    <w:rsid w:val="00537D03"/>
    <w:rsid w:val="00537DA2"/>
    <w:rsid w:val="00544AE2"/>
    <w:rsid w:val="00544E81"/>
    <w:rsid w:val="00545C40"/>
    <w:rsid w:val="00546417"/>
    <w:rsid w:val="005470EF"/>
    <w:rsid w:val="005519AB"/>
    <w:rsid w:val="00552093"/>
    <w:rsid w:val="00553149"/>
    <w:rsid w:val="005532D8"/>
    <w:rsid w:val="00553E6D"/>
    <w:rsid w:val="00555133"/>
    <w:rsid w:val="005555DF"/>
    <w:rsid w:val="00555910"/>
    <w:rsid w:val="00561B0C"/>
    <w:rsid w:val="00561B74"/>
    <w:rsid w:val="00566131"/>
    <w:rsid w:val="005706B5"/>
    <w:rsid w:val="00570A6F"/>
    <w:rsid w:val="005716BF"/>
    <w:rsid w:val="00573B41"/>
    <w:rsid w:val="00575B9A"/>
    <w:rsid w:val="00576155"/>
    <w:rsid w:val="00577429"/>
    <w:rsid w:val="0058163B"/>
    <w:rsid w:val="00582112"/>
    <w:rsid w:val="0058506D"/>
    <w:rsid w:val="00593278"/>
    <w:rsid w:val="00595249"/>
    <w:rsid w:val="00595C18"/>
    <w:rsid w:val="005A0E48"/>
    <w:rsid w:val="005A5DA1"/>
    <w:rsid w:val="005A6687"/>
    <w:rsid w:val="005A6E4B"/>
    <w:rsid w:val="005A7F0A"/>
    <w:rsid w:val="005B307B"/>
    <w:rsid w:val="005B4F13"/>
    <w:rsid w:val="005B60BB"/>
    <w:rsid w:val="005B7A58"/>
    <w:rsid w:val="005C0132"/>
    <w:rsid w:val="005C021C"/>
    <w:rsid w:val="005C2E0C"/>
    <w:rsid w:val="005C5982"/>
    <w:rsid w:val="005C668E"/>
    <w:rsid w:val="005C7392"/>
    <w:rsid w:val="005C7E0C"/>
    <w:rsid w:val="005D28B6"/>
    <w:rsid w:val="005D2A54"/>
    <w:rsid w:val="005D43DB"/>
    <w:rsid w:val="005D43E6"/>
    <w:rsid w:val="005D4FF8"/>
    <w:rsid w:val="005D5DC1"/>
    <w:rsid w:val="005D7307"/>
    <w:rsid w:val="005D763D"/>
    <w:rsid w:val="005D7979"/>
    <w:rsid w:val="005E52EF"/>
    <w:rsid w:val="005E55A6"/>
    <w:rsid w:val="005E65A8"/>
    <w:rsid w:val="005E746D"/>
    <w:rsid w:val="005F479A"/>
    <w:rsid w:val="005F68FB"/>
    <w:rsid w:val="005F71B4"/>
    <w:rsid w:val="005F7BF1"/>
    <w:rsid w:val="00600A97"/>
    <w:rsid w:val="006023E9"/>
    <w:rsid w:val="00603655"/>
    <w:rsid w:val="00603C15"/>
    <w:rsid w:val="00604CF3"/>
    <w:rsid w:val="00610630"/>
    <w:rsid w:val="006119FF"/>
    <w:rsid w:val="006126C0"/>
    <w:rsid w:val="006146AF"/>
    <w:rsid w:val="00615D7C"/>
    <w:rsid w:val="00620A1A"/>
    <w:rsid w:val="00624C20"/>
    <w:rsid w:val="00625589"/>
    <w:rsid w:val="006266D6"/>
    <w:rsid w:val="006272F3"/>
    <w:rsid w:val="0063115A"/>
    <w:rsid w:val="00631B06"/>
    <w:rsid w:val="00633DCF"/>
    <w:rsid w:val="00637E83"/>
    <w:rsid w:val="00640049"/>
    <w:rsid w:val="00640A22"/>
    <w:rsid w:val="00640E81"/>
    <w:rsid w:val="00642075"/>
    <w:rsid w:val="00643AE3"/>
    <w:rsid w:val="00644FE4"/>
    <w:rsid w:val="00647930"/>
    <w:rsid w:val="006517BD"/>
    <w:rsid w:val="006530F1"/>
    <w:rsid w:val="006546DD"/>
    <w:rsid w:val="006565E0"/>
    <w:rsid w:val="0065713F"/>
    <w:rsid w:val="006572DC"/>
    <w:rsid w:val="00663E76"/>
    <w:rsid w:val="00667691"/>
    <w:rsid w:val="00672CD3"/>
    <w:rsid w:val="006735B1"/>
    <w:rsid w:val="00675034"/>
    <w:rsid w:val="0067550A"/>
    <w:rsid w:val="00676966"/>
    <w:rsid w:val="00676E5B"/>
    <w:rsid w:val="00680221"/>
    <w:rsid w:val="00680D48"/>
    <w:rsid w:val="006830CB"/>
    <w:rsid w:val="00683FAF"/>
    <w:rsid w:val="00685534"/>
    <w:rsid w:val="0068656F"/>
    <w:rsid w:val="00691A0B"/>
    <w:rsid w:val="00693B94"/>
    <w:rsid w:val="00694101"/>
    <w:rsid w:val="0069507A"/>
    <w:rsid w:val="00695A01"/>
    <w:rsid w:val="006A208F"/>
    <w:rsid w:val="006B1CAE"/>
    <w:rsid w:val="006B2EE5"/>
    <w:rsid w:val="006B3198"/>
    <w:rsid w:val="006B3557"/>
    <w:rsid w:val="006B64F3"/>
    <w:rsid w:val="006B657D"/>
    <w:rsid w:val="006B6CEE"/>
    <w:rsid w:val="006C08F2"/>
    <w:rsid w:val="006C1CFF"/>
    <w:rsid w:val="006C2D7B"/>
    <w:rsid w:val="006C307F"/>
    <w:rsid w:val="006C44DE"/>
    <w:rsid w:val="006C6070"/>
    <w:rsid w:val="006C60F7"/>
    <w:rsid w:val="006C7214"/>
    <w:rsid w:val="006D08AD"/>
    <w:rsid w:val="006D3CC8"/>
    <w:rsid w:val="006D6491"/>
    <w:rsid w:val="006E5852"/>
    <w:rsid w:val="006F1D2D"/>
    <w:rsid w:val="006F2705"/>
    <w:rsid w:val="006F35F5"/>
    <w:rsid w:val="006F4DF9"/>
    <w:rsid w:val="0070013A"/>
    <w:rsid w:val="00702A1D"/>
    <w:rsid w:val="00706B56"/>
    <w:rsid w:val="0071002C"/>
    <w:rsid w:val="00711A1D"/>
    <w:rsid w:val="00711B19"/>
    <w:rsid w:val="00712A8A"/>
    <w:rsid w:val="00715AED"/>
    <w:rsid w:val="00716720"/>
    <w:rsid w:val="0071687B"/>
    <w:rsid w:val="00717E69"/>
    <w:rsid w:val="00724C1B"/>
    <w:rsid w:val="00724DE7"/>
    <w:rsid w:val="00725A4C"/>
    <w:rsid w:val="00734DEA"/>
    <w:rsid w:val="0073651C"/>
    <w:rsid w:val="00741DF0"/>
    <w:rsid w:val="00743CF0"/>
    <w:rsid w:val="007550BD"/>
    <w:rsid w:val="00755B28"/>
    <w:rsid w:val="00762B08"/>
    <w:rsid w:val="007645D2"/>
    <w:rsid w:val="00765998"/>
    <w:rsid w:val="0076669D"/>
    <w:rsid w:val="00766EAD"/>
    <w:rsid w:val="007716D1"/>
    <w:rsid w:val="00773475"/>
    <w:rsid w:val="00773C10"/>
    <w:rsid w:val="00773CB2"/>
    <w:rsid w:val="00775A18"/>
    <w:rsid w:val="0078153D"/>
    <w:rsid w:val="00785EB3"/>
    <w:rsid w:val="00790ED2"/>
    <w:rsid w:val="00793289"/>
    <w:rsid w:val="007942E8"/>
    <w:rsid w:val="00795A26"/>
    <w:rsid w:val="007A039F"/>
    <w:rsid w:val="007A35AD"/>
    <w:rsid w:val="007A3DB8"/>
    <w:rsid w:val="007A3FAE"/>
    <w:rsid w:val="007B0465"/>
    <w:rsid w:val="007B22D2"/>
    <w:rsid w:val="007B2BEB"/>
    <w:rsid w:val="007B4D05"/>
    <w:rsid w:val="007B5B21"/>
    <w:rsid w:val="007B5E6D"/>
    <w:rsid w:val="007B7022"/>
    <w:rsid w:val="007C07AF"/>
    <w:rsid w:val="007C2C95"/>
    <w:rsid w:val="007C3531"/>
    <w:rsid w:val="007C540A"/>
    <w:rsid w:val="007C5BF1"/>
    <w:rsid w:val="007C72BF"/>
    <w:rsid w:val="007D066E"/>
    <w:rsid w:val="007D0F1F"/>
    <w:rsid w:val="007D3029"/>
    <w:rsid w:val="007D3C2F"/>
    <w:rsid w:val="007D3DA9"/>
    <w:rsid w:val="007D451F"/>
    <w:rsid w:val="007D571E"/>
    <w:rsid w:val="007E0216"/>
    <w:rsid w:val="007E08B2"/>
    <w:rsid w:val="007E5D6F"/>
    <w:rsid w:val="007E6D71"/>
    <w:rsid w:val="007E756F"/>
    <w:rsid w:val="007E75B3"/>
    <w:rsid w:val="007F0BAA"/>
    <w:rsid w:val="007F1C29"/>
    <w:rsid w:val="007F2344"/>
    <w:rsid w:val="007F4729"/>
    <w:rsid w:val="007F64CD"/>
    <w:rsid w:val="00801D15"/>
    <w:rsid w:val="00802337"/>
    <w:rsid w:val="00812F84"/>
    <w:rsid w:val="008130BE"/>
    <w:rsid w:val="00816B03"/>
    <w:rsid w:val="0081706C"/>
    <w:rsid w:val="00820C1A"/>
    <w:rsid w:val="00821CB0"/>
    <w:rsid w:val="008226A1"/>
    <w:rsid w:val="00824057"/>
    <w:rsid w:val="00825396"/>
    <w:rsid w:val="008257E4"/>
    <w:rsid w:val="008331CE"/>
    <w:rsid w:val="008361FC"/>
    <w:rsid w:val="00840636"/>
    <w:rsid w:val="00841687"/>
    <w:rsid w:val="00845991"/>
    <w:rsid w:val="00845E4C"/>
    <w:rsid w:val="00851AAE"/>
    <w:rsid w:val="00853E50"/>
    <w:rsid w:val="0086091C"/>
    <w:rsid w:val="008616B2"/>
    <w:rsid w:val="00867787"/>
    <w:rsid w:val="00867E34"/>
    <w:rsid w:val="00871986"/>
    <w:rsid w:val="00871AFC"/>
    <w:rsid w:val="008725E8"/>
    <w:rsid w:val="00873751"/>
    <w:rsid w:val="0087508B"/>
    <w:rsid w:val="008754DB"/>
    <w:rsid w:val="0087750A"/>
    <w:rsid w:val="00880C9B"/>
    <w:rsid w:val="008820F0"/>
    <w:rsid w:val="00884664"/>
    <w:rsid w:val="00886A35"/>
    <w:rsid w:val="00887FDF"/>
    <w:rsid w:val="0089088D"/>
    <w:rsid w:val="00891401"/>
    <w:rsid w:val="00893E3D"/>
    <w:rsid w:val="008940A7"/>
    <w:rsid w:val="0089556C"/>
    <w:rsid w:val="00896890"/>
    <w:rsid w:val="008A0001"/>
    <w:rsid w:val="008A149A"/>
    <w:rsid w:val="008A1FDE"/>
    <w:rsid w:val="008A2212"/>
    <w:rsid w:val="008A24DD"/>
    <w:rsid w:val="008A4A1F"/>
    <w:rsid w:val="008A6FC3"/>
    <w:rsid w:val="008B10A8"/>
    <w:rsid w:val="008B2286"/>
    <w:rsid w:val="008B7164"/>
    <w:rsid w:val="008B79E2"/>
    <w:rsid w:val="008C252C"/>
    <w:rsid w:val="008C2A66"/>
    <w:rsid w:val="008C607F"/>
    <w:rsid w:val="008D0990"/>
    <w:rsid w:val="008D2D64"/>
    <w:rsid w:val="008D3EBD"/>
    <w:rsid w:val="008D443C"/>
    <w:rsid w:val="008D5237"/>
    <w:rsid w:val="008D634B"/>
    <w:rsid w:val="008D6C5B"/>
    <w:rsid w:val="008E0643"/>
    <w:rsid w:val="008E17EF"/>
    <w:rsid w:val="008E4298"/>
    <w:rsid w:val="008E4841"/>
    <w:rsid w:val="008E4865"/>
    <w:rsid w:val="008E48BE"/>
    <w:rsid w:val="008E5192"/>
    <w:rsid w:val="008E5EF2"/>
    <w:rsid w:val="008E7290"/>
    <w:rsid w:val="008E75F9"/>
    <w:rsid w:val="008E7C54"/>
    <w:rsid w:val="008F0B01"/>
    <w:rsid w:val="008F1A99"/>
    <w:rsid w:val="008F2783"/>
    <w:rsid w:val="008F2DD8"/>
    <w:rsid w:val="008F3E78"/>
    <w:rsid w:val="008F4C20"/>
    <w:rsid w:val="008F53B1"/>
    <w:rsid w:val="008F7CCF"/>
    <w:rsid w:val="0090032E"/>
    <w:rsid w:val="00900EA7"/>
    <w:rsid w:val="00901BF4"/>
    <w:rsid w:val="009022EE"/>
    <w:rsid w:val="009056C6"/>
    <w:rsid w:val="009106E3"/>
    <w:rsid w:val="00911122"/>
    <w:rsid w:val="00912D37"/>
    <w:rsid w:val="00915584"/>
    <w:rsid w:val="00915E2D"/>
    <w:rsid w:val="00916AC1"/>
    <w:rsid w:val="00917445"/>
    <w:rsid w:val="0092054B"/>
    <w:rsid w:val="00920DFD"/>
    <w:rsid w:val="00920FD9"/>
    <w:rsid w:val="009230EF"/>
    <w:rsid w:val="00923748"/>
    <w:rsid w:val="0092452E"/>
    <w:rsid w:val="00924885"/>
    <w:rsid w:val="0092496E"/>
    <w:rsid w:val="009259A2"/>
    <w:rsid w:val="00931560"/>
    <w:rsid w:val="009318FE"/>
    <w:rsid w:val="00931EB8"/>
    <w:rsid w:val="00933B8E"/>
    <w:rsid w:val="00940917"/>
    <w:rsid w:val="00940DE3"/>
    <w:rsid w:val="00941817"/>
    <w:rsid w:val="00943227"/>
    <w:rsid w:val="00943C8B"/>
    <w:rsid w:val="00945156"/>
    <w:rsid w:val="009506D1"/>
    <w:rsid w:val="009508FC"/>
    <w:rsid w:val="009530A6"/>
    <w:rsid w:val="009572BF"/>
    <w:rsid w:val="00957C54"/>
    <w:rsid w:val="00960A1B"/>
    <w:rsid w:val="00963653"/>
    <w:rsid w:val="00963667"/>
    <w:rsid w:val="0096531D"/>
    <w:rsid w:val="00966F44"/>
    <w:rsid w:val="009678E6"/>
    <w:rsid w:val="0097005A"/>
    <w:rsid w:val="00970390"/>
    <w:rsid w:val="00970831"/>
    <w:rsid w:val="0097237A"/>
    <w:rsid w:val="00973732"/>
    <w:rsid w:val="00974390"/>
    <w:rsid w:val="009747D1"/>
    <w:rsid w:val="00975514"/>
    <w:rsid w:val="00980A5C"/>
    <w:rsid w:val="0098115D"/>
    <w:rsid w:val="00982AE5"/>
    <w:rsid w:val="00982C21"/>
    <w:rsid w:val="009831D2"/>
    <w:rsid w:val="0098348F"/>
    <w:rsid w:val="00985CA5"/>
    <w:rsid w:val="00985E19"/>
    <w:rsid w:val="009874D2"/>
    <w:rsid w:val="00987D3D"/>
    <w:rsid w:val="0099332F"/>
    <w:rsid w:val="00994CE3"/>
    <w:rsid w:val="0099578E"/>
    <w:rsid w:val="00997AC0"/>
    <w:rsid w:val="009A1F16"/>
    <w:rsid w:val="009A7CD4"/>
    <w:rsid w:val="009B2FE3"/>
    <w:rsid w:val="009C118B"/>
    <w:rsid w:val="009C2C39"/>
    <w:rsid w:val="009C654C"/>
    <w:rsid w:val="009D1831"/>
    <w:rsid w:val="009D2B52"/>
    <w:rsid w:val="009D30F5"/>
    <w:rsid w:val="009D6ABB"/>
    <w:rsid w:val="009D7D58"/>
    <w:rsid w:val="009E3773"/>
    <w:rsid w:val="009F3787"/>
    <w:rsid w:val="009F4B90"/>
    <w:rsid w:val="009F5B6E"/>
    <w:rsid w:val="009F7D95"/>
    <w:rsid w:val="00A00006"/>
    <w:rsid w:val="00A00551"/>
    <w:rsid w:val="00A009D0"/>
    <w:rsid w:val="00A02871"/>
    <w:rsid w:val="00A032C1"/>
    <w:rsid w:val="00A11078"/>
    <w:rsid w:val="00A11DE3"/>
    <w:rsid w:val="00A14F5B"/>
    <w:rsid w:val="00A168E3"/>
    <w:rsid w:val="00A20BE7"/>
    <w:rsid w:val="00A2564E"/>
    <w:rsid w:val="00A25A1A"/>
    <w:rsid w:val="00A27D43"/>
    <w:rsid w:val="00A3061C"/>
    <w:rsid w:val="00A309B4"/>
    <w:rsid w:val="00A353EA"/>
    <w:rsid w:val="00A4047C"/>
    <w:rsid w:val="00A4157B"/>
    <w:rsid w:val="00A45BD0"/>
    <w:rsid w:val="00A464BE"/>
    <w:rsid w:val="00A467FA"/>
    <w:rsid w:val="00A513AD"/>
    <w:rsid w:val="00A52558"/>
    <w:rsid w:val="00A52FAD"/>
    <w:rsid w:val="00A5420A"/>
    <w:rsid w:val="00A55C0D"/>
    <w:rsid w:val="00A66CB7"/>
    <w:rsid w:val="00A70A73"/>
    <w:rsid w:val="00A7164C"/>
    <w:rsid w:val="00A72A15"/>
    <w:rsid w:val="00A73E7D"/>
    <w:rsid w:val="00A749AF"/>
    <w:rsid w:val="00A81941"/>
    <w:rsid w:val="00A819B3"/>
    <w:rsid w:val="00A81A79"/>
    <w:rsid w:val="00A82A49"/>
    <w:rsid w:val="00A860B1"/>
    <w:rsid w:val="00A8647C"/>
    <w:rsid w:val="00A86674"/>
    <w:rsid w:val="00A901D9"/>
    <w:rsid w:val="00A90B6A"/>
    <w:rsid w:val="00A91D87"/>
    <w:rsid w:val="00A9412C"/>
    <w:rsid w:val="00A951AE"/>
    <w:rsid w:val="00A95AAB"/>
    <w:rsid w:val="00A96C00"/>
    <w:rsid w:val="00A96F83"/>
    <w:rsid w:val="00A97324"/>
    <w:rsid w:val="00AA2830"/>
    <w:rsid w:val="00AA58DF"/>
    <w:rsid w:val="00AA6178"/>
    <w:rsid w:val="00AB115B"/>
    <w:rsid w:val="00AB1766"/>
    <w:rsid w:val="00AB245E"/>
    <w:rsid w:val="00AB50AE"/>
    <w:rsid w:val="00AB52E2"/>
    <w:rsid w:val="00AB6BE7"/>
    <w:rsid w:val="00AC1F13"/>
    <w:rsid w:val="00AC2F37"/>
    <w:rsid w:val="00AC4174"/>
    <w:rsid w:val="00AC42FD"/>
    <w:rsid w:val="00AC5C90"/>
    <w:rsid w:val="00AD07A9"/>
    <w:rsid w:val="00AD080D"/>
    <w:rsid w:val="00AD0CC6"/>
    <w:rsid w:val="00AD3090"/>
    <w:rsid w:val="00AD4BA9"/>
    <w:rsid w:val="00AD6A98"/>
    <w:rsid w:val="00AD6E48"/>
    <w:rsid w:val="00AD7E9F"/>
    <w:rsid w:val="00AE000A"/>
    <w:rsid w:val="00AE02C5"/>
    <w:rsid w:val="00AE2FD2"/>
    <w:rsid w:val="00AE32A3"/>
    <w:rsid w:val="00AE7D09"/>
    <w:rsid w:val="00AF0818"/>
    <w:rsid w:val="00AF0A14"/>
    <w:rsid w:val="00AF16FE"/>
    <w:rsid w:val="00AF20C8"/>
    <w:rsid w:val="00AF3D48"/>
    <w:rsid w:val="00AF4848"/>
    <w:rsid w:val="00AF59B4"/>
    <w:rsid w:val="00AF60B2"/>
    <w:rsid w:val="00AF65B9"/>
    <w:rsid w:val="00AF6D46"/>
    <w:rsid w:val="00AF7753"/>
    <w:rsid w:val="00B00BFD"/>
    <w:rsid w:val="00B05447"/>
    <w:rsid w:val="00B05F5A"/>
    <w:rsid w:val="00B06B1E"/>
    <w:rsid w:val="00B1004F"/>
    <w:rsid w:val="00B10637"/>
    <w:rsid w:val="00B130DC"/>
    <w:rsid w:val="00B15325"/>
    <w:rsid w:val="00B161F8"/>
    <w:rsid w:val="00B17C48"/>
    <w:rsid w:val="00B20E0E"/>
    <w:rsid w:val="00B21346"/>
    <w:rsid w:val="00B228ED"/>
    <w:rsid w:val="00B245B4"/>
    <w:rsid w:val="00B256AA"/>
    <w:rsid w:val="00B26F10"/>
    <w:rsid w:val="00B27941"/>
    <w:rsid w:val="00B31955"/>
    <w:rsid w:val="00B37C31"/>
    <w:rsid w:val="00B37D1A"/>
    <w:rsid w:val="00B4281B"/>
    <w:rsid w:val="00B46C43"/>
    <w:rsid w:val="00B50AB3"/>
    <w:rsid w:val="00B510D3"/>
    <w:rsid w:val="00B54674"/>
    <w:rsid w:val="00B64052"/>
    <w:rsid w:val="00B65DFB"/>
    <w:rsid w:val="00B67325"/>
    <w:rsid w:val="00B72E89"/>
    <w:rsid w:val="00B748FE"/>
    <w:rsid w:val="00B76E92"/>
    <w:rsid w:val="00B832B8"/>
    <w:rsid w:val="00B92700"/>
    <w:rsid w:val="00B930AE"/>
    <w:rsid w:val="00B940CC"/>
    <w:rsid w:val="00B963F4"/>
    <w:rsid w:val="00BA1027"/>
    <w:rsid w:val="00BA1EF2"/>
    <w:rsid w:val="00BA41D2"/>
    <w:rsid w:val="00BA6EA2"/>
    <w:rsid w:val="00BB0615"/>
    <w:rsid w:val="00BB0728"/>
    <w:rsid w:val="00BB0D71"/>
    <w:rsid w:val="00BB27FE"/>
    <w:rsid w:val="00BB2A80"/>
    <w:rsid w:val="00BB380F"/>
    <w:rsid w:val="00BB43D3"/>
    <w:rsid w:val="00BB4633"/>
    <w:rsid w:val="00BC369C"/>
    <w:rsid w:val="00BC4844"/>
    <w:rsid w:val="00BC6CA5"/>
    <w:rsid w:val="00BD0CE9"/>
    <w:rsid w:val="00BD1268"/>
    <w:rsid w:val="00BD129F"/>
    <w:rsid w:val="00BD1501"/>
    <w:rsid w:val="00BD1B5F"/>
    <w:rsid w:val="00BD2CD0"/>
    <w:rsid w:val="00BD3868"/>
    <w:rsid w:val="00BD5C0D"/>
    <w:rsid w:val="00BD6373"/>
    <w:rsid w:val="00BE076C"/>
    <w:rsid w:val="00BE0AAF"/>
    <w:rsid w:val="00BE471D"/>
    <w:rsid w:val="00BE7D41"/>
    <w:rsid w:val="00BF28FE"/>
    <w:rsid w:val="00BF32AA"/>
    <w:rsid w:val="00BF4049"/>
    <w:rsid w:val="00BF47A1"/>
    <w:rsid w:val="00BF5716"/>
    <w:rsid w:val="00BF7D81"/>
    <w:rsid w:val="00C00BC7"/>
    <w:rsid w:val="00C0340A"/>
    <w:rsid w:val="00C037CA"/>
    <w:rsid w:val="00C06793"/>
    <w:rsid w:val="00C06FBB"/>
    <w:rsid w:val="00C112B9"/>
    <w:rsid w:val="00C113FC"/>
    <w:rsid w:val="00C11849"/>
    <w:rsid w:val="00C12A5E"/>
    <w:rsid w:val="00C157BD"/>
    <w:rsid w:val="00C157CC"/>
    <w:rsid w:val="00C171C4"/>
    <w:rsid w:val="00C20A7C"/>
    <w:rsid w:val="00C218AA"/>
    <w:rsid w:val="00C232A6"/>
    <w:rsid w:val="00C239F0"/>
    <w:rsid w:val="00C242D9"/>
    <w:rsid w:val="00C24E70"/>
    <w:rsid w:val="00C352AA"/>
    <w:rsid w:val="00C353EB"/>
    <w:rsid w:val="00C411A2"/>
    <w:rsid w:val="00C43A09"/>
    <w:rsid w:val="00C43ACB"/>
    <w:rsid w:val="00C44F7E"/>
    <w:rsid w:val="00C44F8E"/>
    <w:rsid w:val="00C47D78"/>
    <w:rsid w:val="00C50D4D"/>
    <w:rsid w:val="00C51AF3"/>
    <w:rsid w:val="00C5278E"/>
    <w:rsid w:val="00C55E87"/>
    <w:rsid w:val="00C5621E"/>
    <w:rsid w:val="00C56828"/>
    <w:rsid w:val="00C61FC0"/>
    <w:rsid w:val="00C6447F"/>
    <w:rsid w:val="00C6541E"/>
    <w:rsid w:val="00C670F0"/>
    <w:rsid w:val="00C67873"/>
    <w:rsid w:val="00C70877"/>
    <w:rsid w:val="00C72031"/>
    <w:rsid w:val="00C73B5F"/>
    <w:rsid w:val="00C76457"/>
    <w:rsid w:val="00C77CE3"/>
    <w:rsid w:val="00C81A9B"/>
    <w:rsid w:val="00C845D8"/>
    <w:rsid w:val="00C84E15"/>
    <w:rsid w:val="00C87608"/>
    <w:rsid w:val="00C87C69"/>
    <w:rsid w:val="00C9220C"/>
    <w:rsid w:val="00C93443"/>
    <w:rsid w:val="00CA0514"/>
    <w:rsid w:val="00CA1542"/>
    <w:rsid w:val="00CA2703"/>
    <w:rsid w:val="00CA47B1"/>
    <w:rsid w:val="00CA5C98"/>
    <w:rsid w:val="00CA644E"/>
    <w:rsid w:val="00CA696B"/>
    <w:rsid w:val="00CB2390"/>
    <w:rsid w:val="00CB52ED"/>
    <w:rsid w:val="00CC0C73"/>
    <w:rsid w:val="00CC405D"/>
    <w:rsid w:val="00CC5956"/>
    <w:rsid w:val="00CC633D"/>
    <w:rsid w:val="00CD12E5"/>
    <w:rsid w:val="00CD1BB0"/>
    <w:rsid w:val="00CD217B"/>
    <w:rsid w:val="00CD2977"/>
    <w:rsid w:val="00CD3C9F"/>
    <w:rsid w:val="00CD58F5"/>
    <w:rsid w:val="00CE02B4"/>
    <w:rsid w:val="00CE053C"/>
    <w:rsid w:val="00CE2CE8"/>
    <w:rsid w:val="00CE4B24"/>
    <w:rsid w:val="00CE5803"/>
    <w:rsid w:val="00CE7E21"/>
    <w:rsid w:val="00CF1771"/>
    <w:rsid w:val="00CF34EB"/>
    <w:rsid w:val="00CF3CBF"/>
    <w:rsid w:val="00CF5B19"/>
    <w:rsid w:val="00CF6187"/>
    <w:rsid w:val="00CF6AB9"/>
    <w:rsid w:val="00D00300"/>
    <w:rsid w:val="00D004BF"/>
    <w:rsid w:val="00D009DA"/>
    <w:rsid w:val="00D010A0"/>
    <w:rsid w:val="00D0116B"/>
    <w:rsid w:val="00D02193"/>
    <w:rsid w:val="00D03954"/>
    <w:rsid w:val="00D058D8"/>
    <w:rsid w:val="00D07512"/>
    <w:rsid w:val="00D10B58"/>
    <w:rsid w:val="00D14065"/>
    <w:rsid w:val="00D14844"/>
    <w:rsid w:val="00D15165"/>
    <w:rsid w:val="00D1606A"/>
    <w:rsid w:val="00D17680"/>
    <w:rsid w:val="00D20645"/>
    <w:rsid w:val="00D30777"/>
    <w:rsid w:val="00D34795"/>
    <w:rsid w:val="00D35BAC"/>
    <w:rsid w:val="00D363FD"/>
    <w:rsid w:val="00D37AE1"/>
    <w:rsid w:val="00D417AC"/>
    <w:rsid w:val="00D4241D"/>
    <w:rsid w:val="00D42E6F"/>
    <w:rsid w:val="00D42F81"/>
    <w:rsid w:val="00D44FD4"/>
    <w:rsid w:val="00D45D24"/>
    <w:rsid w:val="00D46F61"/>
    <w:rsid w:val="00D50F4F"/>
    <w:rsid w:val="00D52E2E"/>
    <w:rsid w:val="00D54954"/>
    <w:rsid w:val="00D61F2E"/>
    <w:rsid w:val="00D6261F"/>
    <w:rsid w:val="00D70287"/>
    <w:rsid w:val="00D704AB"/>
    <w:rsid w:val="00D71DA1"/>
    <w:rsid w:val="00D741AB"/>
    <w:rsid w:val="00D76938"/>
    <w:rsid w:val="00D77165"/>
    <w:rsid w:val="00D8175B"/>
    <w:rsid w:val="00D818D5"/>
    <w:rsid w:val="00D84088"/>
    <w:rsid w:val="00D8703B"/>
    <w:rsid w:val="00D913F5"/>
    <w:rsid w:val="00D91470"/>
    <w:rsid w:val="00D95E9C"/>
    <w:rsid w:val="00DA0363"/>
    <w:rsid w:val="00DA37BF"/>
    <w:rsid w:val="00DA530A"/>
    <w:rsid w:val="00DA6A1B"/>
    <w:rsid w:val="00DB20DC"/>
    <w:rsid w:val="00DB4181"/>
    <w:rsid w:val="00DB4DFF"/>
    <w:rsid w:val="00DB5D74"/>
    <w:rsid w:val="00DB6F6C"/>
    <w:rsid w:val="00DB768D"/>
    <w:rsid w:val="00DC147B"/>
    <w:rsid w:val="00DC2640"/>
    <w:rsid w:val="00DC38D3"/>
    <w:rsid w:val="00DC48FA"/>
    <w:rsid w:val="00DC4C45"/>
    <w:rsid w:val="00DC5C5E"/>
    <w:rsid w:val="00DD1710"/>
    <w:rsid w:val="00DD2EBC"/>
    <w:rsid w:val="00DD2ECC"/>
    <w:rsid w:val="00DD4AEB"/>
    <w:rsid w:val="00DD563E"/>
    <w:rsid w:val="00DE04F3"/>
    <w:rsid w:val="00DE0F3C"/>
    <w:rsid w:val="00DE18D2"/>
    <w:rsid w:val="00DE2E67"/>
    <w:rsid w:val="00DE31C1"/>
    <w:rsid w:val="00DE3D4B"/>
    <w:rsid w:val="00DF0FB7"/>
    <w:rsid w:val="00DF171B"/>
    <w:rsid w:val="00DF172B"/>
    <w:rsid w:val="00DF284F"/>
    <w:rsid w:val="00DF444C"/>
    <w:rsid w:val="00DF59C4"/>
    <w:rsid w:val="00DF5E8C"/>
    <w:rsid w:val="00DF6A70"/>
    <w:rsid w:val="00DF6EFA"/>
    <w:rsid w:val="00DF738C"/>
    <w:rsid w:val="00DF7C7F"/>
    <w:rsid w:val="00E00764"/>
    <w:rsid w:val="00E0109C"/>
    <w:rsid w:val="00E01CC3"/>
    <w:rsid w:val="00E05274"/>
    <w:rsid w:val="00E061F5"/>
    <w:rsid w:val="00E065F4"/>
    <w:rsid w:val="00E069D9"/>
    <w:rsid w:val="00E07F0D"/>
    <w:rsid w:val="00E118F3"/>
    <w:rsid w:val="00E11FEB"/>
    <w:rsid w:val="00E13E85"/>
    <w:rsid w:val="00E159F9"/>
    <w:rsid w:val="00E17BFF"/>
    <w:rsid w:val="00E21CB9"/>
    <w:rsid w:val="00E2305A"/>
    <w:rsid w:val="00E2797B"/>
    <w:rsid w:val="00E27C34"/>
    <w:rsid w:val="00E31534"/>
    <w:rsid w:val="00E328F7"/>
    <w:rsid w:val="00E33E2E"/>
    <w:rsid w:val="00E40DA7"/>
    <w:rsid w:val="00E4476A"/>
    <w:rsid w:val="00E458D7"/>
    <w:rsid w:val="00E47B93"/>
    <w:rsid w:val="00E506F8"/>
    <w:rsid w:val="00E5139A"/>
    <w:rsid w:val="00E51C9A"/>
    <w:rsid w:val="00E5350B"/>
    <w:rsid w:val="00E56C9D"/>
    <w:rsid w:val="00E60690"/>
    <w:rsid w:val="00E610D6"/>
    <w:rsid w:val="00E61467"/>
    <w:rsid w:val="00E61AD1"/>
    <w:rsid w:val="00E61CFD"/>
    <w:rsid w:val="00E66C59"/>
    <w:rsid w:val="00E67044"/>
    <w:rsid w:val="00E67EB4"/>
    <w:rsid w:val="00E67F57"/>
    <w:rsid w:val="00E70369"/>
    <w:rsid w:val="00E718FF"/>
    <w:rsid w:val="00E74E43"/>
    <w:rsid w:val="00E756AC"/>
    <w:rsid w:val="00E7583A"/>
    <w:rsid w:val="00E76C3F"/>
    <w:rsid w:val="00E76F4A"/>
    <w:rsid w:val="00E77870"/>
    <w:rsid w:val="00E81A9B"/>
    <w:rsid w:val="00E8488E"/>
    <w:rsid w:val="00E858DA"/>
    <w:rsid w:val="00E8788F"/>
    <w:rsid w:val="00E90A98"/>
    <w:rsid w:val="00E92F1E"/>
    <w:rsid w:val="00E935B2"/>
    <w:rsid w:val="00E938E9"/>
    <w:rsid w:val="00E939AD"/>
    <w:rsid w:val="00EA16ED"/>
    <w:rsid w:val="00EA2B65"/>
    <w:rsid w:val="00EA400D"/>
    <w:rsid w:val="00EA63BD"/>
    <w:rsid w:val="00EB0236"/>
    <w:rsid w:val="00EC706E"/>
    <w:rsid w:val="00ED1210"/>
    <w:rsid w:val="00ED69EF"/>
    <w:rsid w:val="00ED7433"/>
    <w:rsid w:val="00ED7EFE"/>
    <w:rsid w:val="00EE0770"/>
    <w:rsid w:val="00EE1ABC"/>
    <w:rsid w:val="00EE1FF2"/>
    <w:rsid w:val="00EE22EE"/>
    <w:rsid w:val="00EE2EA1"/>
    <w:rsid w:val="00EE3CB4"/>
    <w:rsid w:val="00EE3E4D"/>
    <w:rsid w:val="00EE5172"/>
    <w:rsid w:val="00EE6A8F"/>
    <w:rsid w:val="00EE721D"/>
    <w:rsid w:val="00EE7CE2"/>
    <w:rsid w:val="00EF0142"/>
    <w:rsid w:val="00EF22F4"/>
    <w:rsid w:val="00EF5940"/>
    <w:rsid w:val="00EF597E"/>
    <w:rsid w:val="00EF5A3B"/>
    <w:rsid w:val="00F006FE"/>
    <w:rsid w:val="00F00B78"/>
    <w:rsid w:val="00F03902"/>
    <w:rsid w:val="00F03E44"/>
    <w:rsid w:val="00F0564C"/>
    <w:rsid w:val="00F062DA"/>
    <w:rsid w:val="00F12FC3"/>
    <w:rsid w:val="00F170D5"/>
    <w:rsid w:val="00F20341"/>
    <w:rsid w:val="00F208DA"/>
    <w:rsid w:val="00F20ACB"/>
    <w:rsid w:val="00F223F3"/>
    <w:rsid w:val="00F2326F"/>
    <w:rsid w:val="00F26B74"/>
    <w:rsid w:val="00F27D02"/>
    <w:rsid w:val="00F30731"/>
    <w:rsid w:val="00F30929"/>
    <w:rsid w:val="00F31A5B"/>
    <w:rsid w:val="00F33541"/>
    <w:rsid w:val="00F35C1A"/>
    <w:rsid w:val="00F377C4"/>
    <w:rsid w:val="00F40B3A"/>
    <w:rsid w:val="00F40FB3"/>
    <w:rsid w:val="00F43EAA"/>
    <w:rsid w:val="00F5018F"/>
    <w:rsid w:val="00F5214D"/>
    <w:rsid w:val="00F557B9"/>
    <w:rsid w:val="00F60AD2"/>
    <w:rsid w:val="00F612F4"/>
    <w:rsid w:val="00F62EB5"/>
    <w:rsid w:val="00F63B1D"/>
    <w:rsid w:val="00F702F4"/>
    <w:rsid w:val="00F708F1"/>
    <w:rsid w:val="00F746D1"/>
    <w:rsid w:val="00F758DC"/>
    <w:rsid w:val="00F76FB1"/>
    <w:rsid w:val="00F844A6"/>
    <w:rsid w:val="00F84E83"/>
    <w:rsid w:val="00F852CD"/>
    <w:rsid w:val="00F85E59"/>
    <w:rsid w:val="00F865E9"/>
    <w:rsid w:val="00F869B0"/>
    <w:rsid w:val="00F87299"/>
    <w:rsid w:val="00F90AE5"/>
    <w:rsid w:val="00F95687"/>
    <w:rsid w:val="00F9601F"/>
    <w:rsid w:val="00F96311"/>
    <w:rsid w:val="00F96C55"/>
    <w:rsid w:val="00F978B3"/>
    <w:rsid w:val="00F97FA6"/>
    <w:rsid w:val="00FA053C"/>
    <w:rsid w:val="00FA105A"/>
    <w:rsid w:val="00FA1268"/>
    <w:rsid w:val="00FA25AA"/>
    <w:rsid w:val="00FA3995"/>
    <w:rsid w:val="00FA3E91"/>
    <w:rsid w:val="00FA3FD1"/>
    <w:rsid w:val="00FA4385"/>
    <w:rsid w:val="00FA6FF1"/>
    <w:rsid w:val="00FA79B0"/>
    <w:rsid w:val="00FB1E4D"/>
    <w:rsid w:val="00FB406A"/>
    <w:rsid w:val="00FB455A"/>
    <w:rsid w:val="00FB78E2"/>
    <w:rsid w:val="00FC0316"/>
    <w:rsid w:val="00FC09F5"/>
    <w:rsid w:val="00FC1097"/>
    <w:rsid w:val="00FC19F7"/>
    <w:rsid w:val="00FC1EA5"/>
    <w:rsid w:val="00FC27E2"/>
    <w:rsid w:val="00FC560E"/>
    <w:rsid w:val="00FD1DF5"/>
    <w:rsid w:val="00FD1FFB"/>
    <w:rsid w:val="00FD23C9"/>
    <w:rsid w:val="00FD4F06"/>
    <w:rsid w:val="00FD5B69"/>
    <w:rsid w:val="00FE0213"/>
    <w:rsid w:val="00FE4198"/>
    <w:rsid w:val="00FF1A20"/>
    <w:rsid w:val="00FF34CF"/>
    <w:rsid w:val="00FF4189"/>
    <w:rsid w:val="00FF4F0A"/>
    <w:rsid w:val="00FF5E13"/>
    <w:rsid w:val="00FF6046"/>
    <w:rsid w:val="13FC38EE"/>
    <w:rsid w:val="315A8E36"/>
    <w:rsid w:val="41EEBF3B"/>
    <w:rsid w:val="469E5D9D"/>
    <w:rsid w:val="540903DB"/>
    <w:rsid w:val="551B6DA3"/>
    <w:rsid w:val="566D0C35"/>
    <w:rsid w:val="5D3B839D"/>
    <w:rsid w:val="67973737"/>
    <w:rsid w:val="681F5D1A"/>
    <w:rsid w:val="77A4F7D1"/>
  </w:rsids>
  <m:mathPr>
    <m:mathFont m:val="Cambria Math"/>
    <m:brkBin m:val="before"/>
    <m:brkBinSub m:val="--"/>
    <m:smallFrac m:val="0"/>
    <m:dispDef/>
    <m:lMargin m:val="0"/>
    <m:rMargin m:val="0"/>
    <m:defJc m:val="centerGroup"/>
    <m:wrapIndent m:val="1440"/>
    <m:intLim m:val="subSup"/>
    <m:naryLim m:val="undOvr"/>
  </m:mathPr>
  <w:themeFontLang w:val="da-DK"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17C6E449"/>
  <w15:chartTrackingRefBased/>
  <w15:docId w15:val="{9016F288-72EE-4CE9-A824-ED1122784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4ACE"/>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284ACE"/>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284ACE"/>
    <w:pPr>
      <w:pBdr>
        <w:top w:val="none" w:sz="0" w:space="0" w:color="auto"/>
      </w:pBdr>
      <w:spacing w:before="180"/>
      <w:outlineLvl w:val="1"/>
    </w:pPr>
    <w:rPr>
      <w:sz w:val="32"/>
    </w:rPr>
  </w:style>
  <w:style w:type="paragraph" w:styleId="Heading3">
    <w:name w:val="heading 3"/>
    <w:basedOn w:val="Heading2"/>
    <w:next w:val="Normal"/>
    <w:link w:val="Heading3Char"/>
    <w:qFormat/>
    <w:rsid w:val="00284ACE"/>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84ACE"/>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284ACE"/>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284ACE"/>
    <w:rPr>
      <w:rFonts w:ascii="Arial" w:eastAsia="Times New Roman" w:hAnsi="Arial" w:cs="Times New Roman"/>
      <w:sz w:val="28"/>
      <w:szCs w:val="20"/>
      <w:lang w:val="en-GB"/>
    </w:rPr>
  </w:style>
  <w:style w:type="paragraph" w:styleId="Header">
    <w:name w:val="header"/>
    <w:aliases w:val="header odd"/>
    <w:link w:val="HeaderChar"/>
    <w:rsid w:val="00284ACE"/>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
    <w:basedOn w:val="DefaultParagraphFont"/>
    <w:link w:val="Header"/>
    <w:rsid w:val="00284ACE"/>
    <w:rPr>
      <w:rFonts w:ascii="Arial" w:eastAsia="Times New Roman" w:hAnsi="Arial" w:cs="Times New Roman"/>
      <w:b/>
      <w:noProof/>
      <w:sz w:val="18"/>
      <w:szCs w:val="20"/>
      <w:lang w:val="en-GB" w:eastAsia="ja-JP"/>
    </w:rPr>
  </w:style>
  <w:style w:type="paragraph" w:customStyle="1" w:styleId="B1">
    <w:name w:val="B1"/>
    <w:basedOn w:val="Normal"/>
    <w:link w:val="B1Char1"/>
    <w:qFormat/>
    <w:rsid w:val="00284ACE"/>
    <w:pPr>
      <w:ind w:left="568" w:hanging="284"/>
    </w:pPr>
  </w:style>
  <w:style w:type="paragraph" w:customStyle="1" w:styleId="TF">
    <w:name w:val="TF"/>
    <w:basedOn w:val="Normal"/>
    <w:rsid w:val="00284ACE"/>
    <w:pPr>
      <w:keepLines/>
      <w:spacing w:after="240"/>
      <w:jc w:val="center"/>
    </w:pPr>
    <w:rPr>
      <w:rFonts w:ascii="Arial" w:hAnsi="Arial"/>
      <w:b/>
    </w:rPr>
  </w:style>
  <w:style w:type="paragraph" w:customStyle="1" w:styleId="CRCoverPage">
    <w:name w:val="CR Cover Page"/>
    <w:rsid w:val="00284ACE"/>
    <w:pPr>
      <w:spacing w:after="120" w:line="240" w:lineRule="auto"/>
    </w:pPr>
    <w:rPr>
      <w:rFonts w:ascii="Arial" w:eastAsia="MS Mincho" w:hAnsi="Arial" w:cs="Times New Roman"/>
      <w:sz w:val="20"/>
      <w:szCs w:val="20"/>
      <w:lang w:val="en-GB"/>
    </w:rPr>
  </w:style>
  <w:style w:type="character" w:styleId="Hyperlink">
    <w:name w:val="Hyperlink"/>
    <w:rsid w:val="00284ACE"/>
    <w:rPr>
      <w:color w:val="0000FF"/>
      <w:u w:val="single"/>
    </w:rPr>
  </w:style>
  <w:style w:type="character" w:styleId="CommentReference">
    <w:name w:val="annotation reference"/>
    <w:basedOn w:val="DefaultParagraphFont"/>
    <w:rsid w:val="00284ACE"/>
    <w:rPr>
      <w:sz w:val="16"/>
      <w:szCs w:val="16"/>
    </w:rPr>
  </w:style>
  <w:style w:type="paragraph" w:styleId="CommentText">
    <w:name w:val="annotation text"/>
    <w:basedOn w:val="Normal"/>
    <w:link w:val="CommentTextChar"/>
    <w:rsid w:val="00284ACE"/>
  </w:style>
  <w:style w:type="character" w:customStyle="1" w:styleId="CommentTextChar">
    <w:name w:val="Comment Text Char"/>
    <w:basedOn w:val="DefaultParagraphFont"/>
    <w:link w:val="CommentText"/>
    <w:rsid w:val="00284ACE"/>
    <w:rPr>
      <w:rFonts w:ascii="Times New Roman" w:eastAsia="Times New Roman" w:hAnsi="Times New Roman" w:cs="Times New Roman"/>
      <w:sz w:val="20"/>
      <w:szCs w:val="20"/>
      <w:lang w:val="en-GB"/>
    </w:rPr>
  </w:style>
  <w:style w:type="character" w:customStyle="1" w:styleId="B1Char1">
    <w:name w:val="B1 Char1"/>
    <w:link w:val="B1"/>
    <w:rsid w:val="00284ACE"/>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915584"/>
    <w:pPr>
      <w:ind w:left="720"/>
      <w:contextualSpacing/>
    </w:pPr>
  </w:style>
  <w:style w:type="paragraph" w:customStyle="1" w:styleId="paragraph">
    <w:name w:val="paragraph"/>
    <w:basedOn w:val="Normal"/>
    <w:rsid w:val="008257E4"/>
    <w:pPr>
      <w:spacing w:before="100" w:beforeAutospacing="1" w:after="100" w:afterAutospacing="1"/>
    </w:pPr>
    <w:rPr>
      <w:sz w:val="24"/>
      <w:szCs w:val="24"/>
      <w:lang w:val="en-US"/>
    </w:rPr>
  </w:style>
  <w:style w:type="character" w:customStyle="1" w:styleId="normaltextrun">
    <w:name w:val="normaltextrun"/>
    <w:basedOn w:val="DefaultParagraphFont"/>
    <w:rsid w:val="008257E4"/>
  </w:style>
  <w:style w:type="character" w:customStyle="1" w:styleId="eop">
    <w:name w:val="eop"/>
    <w:basedOn w:val="DefaultParagraphFont"/>
    <w:rsid w:val="008257E4"/>
  </w:style>
  <w:style w:type="character" w:customStyle="1" w:styleId="mathspan">
    <w:name w:val="mathspan"/>
    <w:basedOn w:val="DefaultParagraphFont"/>
    <w:rsid w:val="008257E4"/>
  </w:style>
  <w:style w:type="character" w:customStyle="1" w:styleId="scxw8599364">
    <w:name w:val="scxw8599364"/>
    <w:basedOn w:val="DefaultParagraphFont"/>
    <w:rsid w:val="008257E4"/>
  </w:style>
  <w:style w:type="character" w:customStyle="1" w:styleId="mi">
    <w:name w:val="mi"/>
    <w:basedOn w:val="DefaultParagraphFont"/>
    <w:rsid w:val="008257E4"/>
  </w:style>
  <w:style w:type="character" w:customStyle="1" w:styleId="mo">
    <w:name w:val="mo"/>
    <w:basedOn w:val="DefaultParagraphFont"/>
    <w:rsid w:val="008257E4"/>
  </w:style>
  <w:style w:type="character" w:customStyle="1" w:styleId="mjxassistivemathml">
    <w:name w:val="mjx_assistive_mathml"/>
    <w:basedOn w:val="DefaultParagraphFont"/>
    <w:rsid w:val="008257E4"/>
  </w:style>
  <w:style w:type="character" w:customStyle="1" w:styleId="mn">
    <w:name w:val="mn"/>
    <w:basedOn w:val="DefaultParagraphFont"/>
    <w:rsid w:val="008257E4"/>
  </w:style>
  <w:style w:type="character" w:customStyle="1" w:styleId="tabchar">
    <w:name w:val="tabchar"/>
    <w:basedOn w:val="DefaultParagraphFont"/>
    <w:rsid w:val="000314C1"/>
  </w:style>
  <w:style w:type="table" w:styleId="TableGrid">
    <w:name w:val="Table Grid"/>
    <w:basedOn w:val="TableNormal"/>
    <w:uiPriority w:val="39"/>
    <w:rsid w:val="00916A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rsid w:val="00916AC1"/>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locked/>
    <w:rsid w:val="00916AC1"/>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916AC1"/>
    <w:pPr>
      <w:ind w:left="566" w:hanging="283"/>
      <w:contextualSpacing/>
    </w:pPr>
  </w:style>
  <w:style w:type="paragraph" w:styleId="CommentSubject">
    <w:name w:val="annotation subject"/>
    <w:basedOn w:val="CommentText"/>
    <w:next w:val="CommentText"/>
    <w:link w:val="CommentSubjectChar"/>
    <w:uiPriority w:val="99"/>
    <w:semiHidden/>
    <w:unhideWhenUsed/>
    <w:rsid w:val="00B46C43"/>
    <w:rPr>
      <w:b/>
      <w:bCs/>
    </w:rPr>
  </w:style>
  <w:style w:type="character" w:customStyle="1" w:styleId="CommentSubjectChar">
    <w:name w:val="Comment Subject Char"/>
    <w:basedOn w:val="CommentTextChar"/>
    <w:link w:val="CommentSubject"/>
    <w:uiPriority w:val="99"/>
    <w:semiHidden/>
    <w:rsid w:val="00B46C43"/>
    <w:rPr>
      <w:rFonts w:ascii="Times New Roman" w:eastAsia="Times New Roman" w:hAnsi="Times New Roman" w:cs="Times New Roman"/>
      <w:b/>
      <w:bCs/>
      <w:sz w:val="20"/>
      <w:szCs w:val="20"/>
      <w:lang w:val="en-GB"/>
    </w:rPr>
  </w:style>
  <w:style w:type="paragraph" w:customStyle="1" w:styleId="Agreement">
    <w:name w:val="Agreement"/>
    <w:basedOn w:val="Normal"/>
    <w:next w:val="Normal"/>
    <w:uiPriority w:val="99"/>
    <w:qFormat/>
    <w:rsid w:val="003623A5"/>
    <w:pPr>
      <w:numPr>
        <w:numId w:val="3"/>
      </w:numPr>
      <w:spacing w:before="60" w:after="0"/>
    </w:pPr>
    <w:rPr>
      <w:rFonts w:ascii="Arial" w:eastAsia="MS Mincho" w:hAnsi="Arial"/>
      <w:b/>
      <w:szCs w:val="24"/>
      <w:lang w:eastAsia="en-GB"/>
    </w:rPr>
  </w:style>
  <w:style w:type="paragraph" w:styleId="Footer">
    <w:name w:val="footer"/>
    <w:basedOn w:val="Normal"/>
    <w:link w:val="FooterChar"/>
    <w:uiPriority w:val="99"/>
    <w:unhideWhenUsed/>
    <w:rsid w:val="00522CBD"/>
    <w:pPr>
      <w:tabs>
        <w:tab w:val="center" w:pos="4680"/>
        <w:tab w:val="right" w:pos="9360"/>
      </w:tabs>
      <w:spacing w:after="0"/>
    </w:pPr>
  </w:style>
  <w:style w:type="character" w:customStyle="1" w:styleId="FooterChar">
    <w:name w:val="Footer Char"/>
    <w:basedOn w:val="DefaultParagraphFont"/>
    <w:link w:val="Footer"/>
    <w:uiPriority w:val="99"/>
    <w:rsid w:val="00522CBD"/>
    <w:rPr>
      <w:rFonts w:ascii="Times New Roman" w:eastAsia="Times New Roman" w:hAnsi="Times New Roman" w:cs="Times New Roman"/>
      <w:sz w:val="20"/>
      <w:szCs w:val="20"/>
      <w:lang w:val="en-GB"/>
    </w:rPr>
  </w:style>
  <w:style w:type="character" w:styleId="UnresolvedMention">
    <w:name w:val="Unresolved Mention"/>
    <w:basedOn w:val="DefaultParagraphFont"/>
    <w:uiPriority w:val="99"/>
    <w:unhideWhenUsed/>
    <w:rsid w:val="001377F2"/>
    <w:rPr>
      <w:color w:val="605E5C"/>
      <w:shd w:val="clear" w:color="auto" w:fill="E1DFDD"/>
    </w:rPr>
  </w:style>
  <w:style w:type="character" w:styleId="Mention">
    <w:name w:val="Mention"/>
    <w:basedOn w:val="DefaultParagraphFont"/>
    <w:uiPriority w:val="99"/>
    <w:unhideWhenUsed/>
    <w:rsid w:val="001377F2"/>
    <w:rPr>
      <w:color w:val="2B579A"/>
      <w:shd w:val="clear" w:color="auto" w:fill="E1DFDD"/>
    </w:rPr>
  </w:style>
  <w:style w:type="paragraph" w:styleId="Revision">
    <w:name w:val="Revision"/>
    <w:hidden/>
    <w:uiPriority w:val="99"/>
    <w:semiHidden/>
    <w:rsid w:val="00361F93"/>
    <w:pPr>
      <w:spacing w:after="0" w:line="240" w:lineRule="auto"/>
    </w:pPr>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43156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717646">
      <w:bodyDiv w:val="1"/>
      <w:marLeft w:val="0"/>
      <w:marRight w:val="0"/>
      <w:marTop w:val="0"/>
      <w:marBottom w:val="0"/>
      <w:divBdr>
        <w:top w:val="none" w:sz="0" w:space="0" w:color="auto"/>
        <w:left w:val="none" w:sz="0" w:space="0" w:color="auto"/>
        <w:bottom w:val="none" w:sz="0" w:space="0" w:color="auto"/>
        <w:right w:val="none" w:sz="0" w:space="0" w:color="auto"/>
      </w:divBdr>
      <w:divsChild>
        <w:div w:id="121658128">
          <w:marLeft w:val="0"/>
          <w:marRight w:val="0"/>
          <w:marTop w:val="0"/>
          <w:marBottom w:val="0"/>
          <w:divBdr>
            <w:top w:val="none" w:sz="0" w:space="0" w:color="auto"/>
            <w:left w:val="none" w:sz="0" w:space="0" w:color="auto"/>
            <w:bottom w:val="none" w:sz="0" w:space="0" w:color="auto"/>
            <w:right w:val="none" w:sz="0" w:space="0" w:color="auto"/>
          </w:divBdr>
        </w:div>
        <w:div w:id="248003192">
          <w:marLeft w:val="0"/>
          <w:marRight w:val="0"/>
          <w:marTop w:val="0"/>
          <w:marBottom w:val="0"/>
          <w:divBdr>
            <w:top w:val="none" w:sz="0" w:space="0" w:color="auto"/>
            <w:left w:val="none" w:sz="0" w:space="0" w:color="auto"/>
            <w:bottom w:val="none" w:sz="0" w:space="0" w:color="auto"/>
            <w:right w:val="none" w:sz="0" w:space="0" w:color="auto"/>
          </w:divBdr>
        </w:div>
        <w:div w:id="257714491">
          <w:marLeft w:val="0"/>
          <w:marRight w:val="0"/>
          <w:marTop w:val="0"/>
          <w:marBottom w:val="0"/>
          <w:divBdr>
            <w:top w:val="none" w:sz="0" w:space="0" w:color="auto"/>
            <w:left w:val="none" w:sz="0" w:space="0" w:color="auto"/>
            <w:bottom w:val="none" w:sz="0" w:space="0" w:color="auto"/>
            <w:right w:val="none" w:sz="0" w:space="0" w:color="auto"/>
          </w:divBdr>
        </w:div>
        <w:div w:id="262344038">
          <w:marLeft w:val="0"/>
          <w:marRight w:val="0"/>
          <w:marTop w:val="0"/>
          <w:marBottom w:val="0"/>
          <w:divBdr>
            <w:top w:val="none" w:sz="0" w:space="0" w:color="auto"/>
            <w:left w:val="none" w:sz="0" w:space="0" w:color="auto"/>
            <w:bottom w:val="none" w:sz="0" w:space="0" w:color="auto"/>
            <w:right w:val="none" w:sz="0" w:space="0" w:color="auto"/>
          </w:divBdr>
        </w:div>
        <w:div w:id="315457226">
          <w:marLeft w:val="0"/>
          <w:marRight w:val="0"/>
          <w:marTop w:val="0"/>
          <w:marBottom w:val="0"/>
          <w:divBdr>
            <w:top w:val="none" w:sz="0" w:space="0" w:color="auto"/>
            <w:left w:val="none" w:sz="0" w:space="0" w:color="auto"/>
            <w:bottom w:val="none" w:sz="0" w:space="0" w:color="auto"/>
            <w:right w:val="none" w:sz="0" w:space="0" w:color="auto"/>
          </w:divBdr>
        </w:div>
        <w:div w:id="349575330">
          <w:marLeft w:val="0"/>
          <w:marRight w:val="0"/>
          <w:marTop w:val="0"/>
          <w:marBottom w:val="0"/>
          <w:divBdr>
            <w:top w:val="none" w:sz="0" w:space="0" w:color="auto"/>
            <w:left w:val="none" w:sz="0" w:space="0" w:color="auto"/>
            <w:bottom w:val="none" w:sz="0" w:space="0" w:color="auto"/>
            <w:right w:val="none" w:sz="0" w:space="0" w:color="auto"/>
          </w:divBdr>
        </w:div>
        <w:div w:id="357391991">
          <w:marLeft w:val="0"/>
          <w:marRight w:val="0"/>
          <w:marTop w:val="0"/>
          <w:marBottom w:val="0"/>
          <w:divBdr>
            <w:top w:val="none" w:sz="0" w:space="0" w:color="auto"/>
            <w:left w:val="none" w:sz="0" w:space="0" w:color="auto"/>
            <w:bottom w:val="none" w:sz="0" w:space="0" w:color="auto"/>
            <w:right w:val="none" w:sz="0" w:space="0" w:color="auto"/>
          </w:divBdr>
        </w:div>
        <w:div w:id="394596457">
          <w:marLeft w:val="0"/>
          <w:marRight w:val="0"/>
          <w:marTop w:val="0"/>
          <w:marBottom w:val="0"/>
          <w:divBdr>
            <w:top w:val="none" w:sz="0" w:space="0" w:color="auto"/>
            <w:left w:val="none" w:sz="0" w:space="0" w:color="auto"/>
            <w:bottom w:val="none" w:sz="0" w:space="0" w:color="auto"/>
            <w:right w:val="none" w:sz="0" w:space="0" w:color="auto"/>
          </w:divBdr>
        </w:div>
        <w:div w:id="533924169">
          <w:marLeft w:val="0"/>
          <w:marRight w:val="0"/>
          <w:marTop w:val="0"/>
          <w:marBottom w:val="0"/>
          <w:divBdr>
            <w:top w:val="none" w:sz="0" w:space="0" w:color="auto"/>
            <w:left w:val="none" w:sz="0" w:space="0" w:color="auto"/>
            <w:bottom w:val="none" w:sz="0" w:space="0" w:color="auto"/>
            <w:right w:val="none" w:sz="0" w:space="0" w:color="auto"/>
          </w:divBdr>
        </w:div>
        <w:div w:id="638462005">
          <w:marLeft w:val="0"/>
          <w:marRight w:val="0"/>
          <w:marTop w:val="0"/>
          <w:marBottom w:val="0"/>
          <w:divBdr>
            <w:top w:val="none" w:sz="0" w:space="0" w:color="auto"/>
            <w:left w:val="none" w:sz="0" w:space="0" w:color="auto"/>
            <w:bottom w:val="none" w:sz="0" w:space="0" w:color="auto"/>
            <w:right w:val="none" w:sz="0" w:space="0" w:color="auto"/>
          </w:divBdr>
        </w:div>
        <w:div w:id="651565410">
          <w:marLeft w:val="0"/>
          <w:marRight w:val="0"/>
          <w:marTop w:val="0"/>
          <w:marBottom w:val="0"/>
          <w:divBdr>
            <w:top w:val="none" w:sz="0" w:space="0" w:color="auto"/>
            <w:left w:val="none" w:sz="0" w:space="0" w:color="auto"/>
            <w:bottom w:val="none" w:sz="0" w:space="0" w:color="auto"/>
            <w:right w:val="none" w:sz="0" w:space="0" w:color="auto"/>
          </w:divBdr>
        </w:div>
        <w:div w:id="665792670">
          <w:marLeft w:val="0"/>
          <w:marRight w:val="0"/>
          <w:marTop w:val="0"/>
          <w:marBottom w:val="0"/>
          <w:divBdr>
            <w:top w:val="none" w:sz="0" w:space="0" w:color="auto"/>
            <w:left w:val="none" w:sz="0" w:space="0" w:color="auto"/>
            <w:bottom w:val="none" w:sz="0" w:space="0" w:color="auto"/>
            <w:right w:val="none" w:sz="0" w:space="0" w:color="auto"/>
          </w:divBdr>
        </w:div>
        <w:div w:id="694425078">
          <w:marLeft w:val="0"/>
          <w:marRight w:val="0"/>
          <w:marTop w:val="0"/>
          <w:marBottom w:val="0"/>
          <w:divBdr>
            <w:top w:val="none" w:sz="0" w:space="0" w:color="auto"/>
            <w:left w:val="none" w:sz="0" w:space="0" w:color="auto"/>
            <w:bottom w:val="none" w:sz="0" w:space="0" w:color="auto"/>
            <w:right w:val="none" w:sz="0" w:space="0" w:color="auto"/>
          </w:divBdr>
        </w:div>
        <w:div w:id="694505213">
          <w:marLeft w:val="0"/>
          <w:marRight w:val="0"/>
          <w:marTop w:val="0"/>
          <w:marBottom w:val="0"/>
          <w:divBdr>
            <w:top w:val="none" w:sz="0" w:space="0" w:color="auto"/>
            <w:left w:val="none" w:sz="0" w:space="0" w:color="auto"/>
            <w:bottom w:val="none" w:sz="0" w:space="0" w:color="auto"/>
            <w:right w:val="none" w:sz="0" w:space="0" w:color="auto"/>
          </w:divBdr>
        </w:div>
        <w:div w:id="769810864">
          <w:marLeft w:val="0"/>
          <w:marRight w:val="0"/>
          <w:marTop w:val="0"/>
          <w:marBottom w:val="0"/>
          <w:divBdr>
            <w:top w:val="none" w:sz="0" w:space="0" w:color="auto"/>
            <w:left w:val="none" w:sz="0" w:space="0" w:color="auto"/>
            <w:bottom w:val="none" w:sz="0" w:space="0" w:color="auto"/>
            <w:right w:val="none" w:sz="0" w:space="0" w:color="auto"/>
          </w:divBdr>
        </w:div>
        <w:div w:id="986012305">
          <w:marLeft w:val="0"/>
          <w:marRight w:val="0"/>
          <w:marTop w:val="0"/>
          <w:marBottom w:val="0"/>
          <w:divBdr>
            <w:top w:val="none" w:sz="0" w:space="0" w:color="auto"/>
            <w:left w:val="none" w:sz="0" w:space="0" w:color="auto"/>
            <w:bottom w:val="none" w:sz="0" w:space="0" w:color="auto"/>
            <w:right w:val="none" w:sz="0" w:space="0" w:color="auto"/>
          </w:divBdr>
        </w:div>
        <w:div w:id="1007707558">
          <w:marLeft w:val="0"/>
          <w:marRight w:val="0"/>
          <w:marTop w:val="0"/>
          <w:marBottom w:val="0"/>
          <w:divBdr>
            <w:top w:val="none" w:sz="0" w:space="0" w:color="auto"/>
            <w:left w:val="none" w:sz="0" w:space="0" w:color="auto"/>
            <w:bottom w:val="none" w:sz="0" w:space="0" w:color="auto"/>
            <w:right w:val="none" w:sz="0" w:space="0" w:color="auto"/>
          </w:divBdr>
        </w:div>
        <w:div w:id="1007750831">
          <w:marLeft w:val="0"/>
          <w:marRight w:val="0"/>
          <w:marTop w:val="0"/>
          <w:marBottom w:val="0"/>
          <w:divBdr>
            <w:top w:val="none" w:sz="0" w:space="0" w:color="auto"/>
            <w:left w:val="none" w:sz="0" w:space="0" w:color="auto"/>
            <w:bottom w:val="none" w:sz="0" w:space="0" w:color="auto"/>
            <w:right w:val="none" w:sz="0" w:space="0" w:color="auto"/>
          </w:divBdr>
        </w:div>
        <w:div w:id="1244874427">
          <w:marLeft w:val="0"/>
          <w:marRight w:val="0"/>
          <w:marTop w:val="0"/>
          <w:marBottom w:val="0"/>
          <w:divBdr>
            <w:top w:val="none" w:sz="0" w:space="0" w:color="auto"/>
            <w:left w:val="none" w:sz="0" w:space="0" w:color="auto"/>
            <w:bottom w:val="none" w:sz="0" w:space="0" w:color="auto"/>
            <w:right w:val="none" w:sz="0" w:space="0" w:color="auto"/>
          </w:divBdr>
        </w:div>
        <w:div w:id="1262449032">
          <w:marLeft w:val="0"/>
          <w:marRight w:val="0"/>
          <w:marTop w:val="0"/>
          <w:marBottom w:val="0"/>
          <w:divBdr>
            <w:top w:val="none" w:sz="0" w:space="0" w:color="auto"/>
            <w:left w:val="none" w:sz="0" w:space="0" w:color="auto"/>
            <w:bottom w:val="none" w:sz="0" w:space="0" w:color="auto"/>
            <w:right w:val="none" w:sz="0" w:space="0" w:color="auto"/>
          </w:divBdr>
        </w:div>
        <w:div w:id="1314525466">
          <w:marLeft w:val="0"/>
          <w:marRight w:val="0"/>
          <w:marTop w:val="0"/>
          <w:marBottom w:val="0"/>
          <w:divBdr>
            <w:top w:val="none" w:sz="0" w:space="0" w:color="auto"/>
            <w:left w:val="none" w:sz="0" w:space="0" w:color="auto"/>
            <w:bottom w:val="none" w:sz="0" w:space="0" w:color="auto"/>
            <w:right w:val="none" w:sz="0" w:space="0" w:color="auto"/>
          </w:divBdr>
        </w:div>
        <w:div w:id="1337995910">
          <w:marLeft w:val="0"/>
          <w:marRight w:val="0"/>
          <w:marTop w:val="0"/>
          <w:marBottom w:val="0"/>
          <w:divBdr>
            <w:top w:val="none" w:sz="0" w:space="0" w:color="auto"/>
            <w:left w:val="none" w:sz="0" w:space="0" w:color="auto"/>
            <w:bottom w:val="none" w:sz="0" w:space="0" w:color="auto"/>
            <w:right w:val="none" w:sz="0" w:space="0" w:color="auto"/>
          </w:divBdr>
        </w:div>
        <w:div w:id="1572544726">
          <w:marLeft w:val="0"/>
          <w:marRight w:val="0"/>
          <w:marTop w:val="0"/>
          <w:marBottom w:val="0"/>
          <w:divBdr>
            <w:top w:val="none" w:sz="0" w:space="0" w:color="auto"/>
            <w:left w:val="none" w:sz="0" w:space="0" w:color="auto"/>
            <w:bottom w:val="none" w:sz="0" w:space="0" w:color="auto"/>
            <w:right w:val="none" w:sz="0" w:space="0" w:color="auto"/>
          </w:divBdr>
        </w:div>
        <w:div w:id="1650087289">
          <w:marLeft w:val="0"/>
          <w:marRight w:val="0"/>
          <w:marTop w:val="0"/>
          <w:marBottom w:val="0"/>
          <w:divBdr>
            <w:top w:val="none" w:sz="0" w:space="0" w:color="auto"/>
            <w:left w:val="none" w:sz="0" w:space="0" w:color="auto"/>
            <w:bottom w:val="none" w:sz="0" w:space="0" w:color="auto"/>
            <w:right w:val="none" w:sz="0" w:space="0" w:color="auto"/>
          </w:divBdr>
        </w:div>
      </w:divsChild>
    </w:div>
    <w:div w:id="472135235">
      <w:bodyDiv w:val="1"/>
      <w:marLeft w:val="0"/>
      <w:marRight w:val="0"/>
      <w:marTop w:val="0"/>
      <w:marBottom w:val="0"/>
      <w:divBdr>
        <w:top w:val="none" w:sz="0" w:space="0" w:color="auto"/>
        <w:left w:val="none" w:sz="0" w:space="0" w:color="auto"/>
        <w:bottom w:val="none" w:sz="0" w:space="0" w:color="auto"/>
        <w:right w:val="none" w:sz="0" w:space="0" w:color="auto"/>
      </w:divBdr>
      <w:divsChild>
        <w:div w:id="24528373">
          <w:marLeft w:val="0"/>
          <w:marRight w:val="0"/>
          <w:marTop w:val="0"/>
          <w:marBottom w:val="0"/>
          <w:divBdr>
            <w:top w:val="none" w:sz="0" w:space="0" w:color="auto"/>
            <w:left w:val="none" w:sz="0" w:space="0" w:color="auto"/>
            <w:bottom w:val="none" w:sz="0" w:space="0" w:color="auto"/>
            <w:right w:val="none" w:sz="0" w:space="0" w:color="auto"/>
          </w:divBdr>
        </w:div>
        <w:div w:id="360477826">
          <w:marLeft w:val="0"/>
          <w:marRight w:val="0"/>
          <w:marTop w:val="0"/>
          <w:marBottom w:val="0"/>
          <w:divBdr>
            <w:top w:val="none" w:sz="0" w:space="0" w:color="auto"/>
            <w:left w:val="none" w:sz="0" w:space="0" w:color="auto"/>
            <w:bottom w:val="none" w:sz="0" w:space="0" w:color="auto"/>
            <w:right w:val="none" w:sz="0" w:space="0" w:color="auto"/>
          </w:divBdr>
        </w:div>
        <w:div w:id="375858158">
          <w:marLeft w:val="0"/>
          <w:marRight w:val="0"/>
          <w:marTop w:val="0"/>
          <w:marBottom w:val="0"/>
          <w:divBdr>
            <w:top w:val="none" w:sz="0" w:space="0" w:color="auto"/>
            <w:left w:val="none" w:sz="0" w:space="0" w:color="auto"/>
            <w:bottom w:val="none" w:sz="0" w:space="0" w:color="auto"/>
            <w:right w:val="none" w:sz="0" w:space="0" w:color="auto"/>
          </w:divBdr>
        </w:div>
        <w:div w:id="951085557">
          <w:marLeft w:val="0"/>
          <w:marRight w:val="0"/>
          <w:marTop w:val="0"/>
          <w:marBottom w:val="0"/>
          <w:divBdr>
            <w:top w:val="none" w:sz="0" w:space="0" w:color="auto"/>
            <w:left w:val="none" w:sz="0" w:space="0" w:color="auto"/>
            <w:bottom w:val="none" w:sz="0" w:space="0" w:color="auto"/>
            <w:right w:val="none" w:sz="0" w:space="0" w:color="auto"/>
          </w:divBdr>
        </w:div>
        <w:div w:id="1413089440">
          <w:marLeft w:val="0"/>
          <w:marRight w:val="0"/>
          <w:marTop w:val="0"/>
          <w:marBottom w:val="0"/>
          <w:divBdr>
            <w:top w:val="none" w:sz="0" w:space="0" w:color="auto"/>
            <w:left w:val="none" w:sz="0" w:space="0" w:color="auto"/>
            <w:bottom w:val="none" w:sz="0" w:space="0" w:color="auto"/>
            <w:right w:val="none" w:sz="0" w:space="0" w:color="auto"/>
          </w:divBdr>
        </w:div>
        <w:div w:id="1484153966">
          <w:marLeft w:val="0"/>
          <w:marRight w:val="0"/>
          <w:marTop w:val="0"/>
          <w:marBottom w:val="0"/>
          <w:divBdr>
            <w:top w:val="none" w:sz="0" w:space="0" w:color="auto"/>
            <w:left w:val="none" w:sz="0" w:space="0" w:color="auto"/>
            <w:bottom w:val="none" w:sz="0" w:space="0" w:color="auto"/>
            <w:right w:val="none" w:sz="0" w:space="0" w:color="auto"/>
          </w:divBdr>
          <w:divsChild>
            <w:div w:id="147140467">
              <w:marLeft w:val="0"/>
              <w:marRight w:val="0"/>
              <w:marTop w:val="0"/>
              <w:marBottom w:val="0"/>
              <w:divBdr>
                <w:top w:val="none" w:sz="0" w:space="0" w:color="auto"/>
                <w:left w:val="none" w:sz="0" w:space="0" w:color="auto"/>
                <w:bottom w:val="none" w:sz="0" w:space="0" w:color="auto"/>
                <w:right w:val="none" w:sz="0" w:space="0" w:color="auto"/>
              </w:divBdr>
            </w:div>
            <w:div w:id="1029795063">
              <w:marLeft w:val="0"/>
              <w:marRight w:val="0"/>
              <w:marTop w:val="0"/>
              <w:marBottom w:val="0"/>
              <w:divBdr>
                <w:top w:val="none" w:sz="0" w:space="0" w:color="auto"/>
                <w:left w:val="none" w:sz="0" w:space="0" w:color="auto"/>
                <w:bottom w:val="none" w:sz="0" w:space="0" w:color="auto"/>
                <w:right w:val="none" w:sz="0" w:space="0" w:color="auto"/>
              </w:divBdr>
            </w:div>
            <w:div w:id="1441333998">
              <w:marLeft w:val="0"/>
              <w:marRight w:val="0"/>
              <w:marTop w:val="0"/>
              <w:marBottom w:val="0"/>
              <w:divBdr>
                <w:top w:val="none" w:sz="0" w:space="0" w:color="auto"/>
                <w:left w:val="none" w:sz="0" w:space="0" w:color="auto"/>
                <w:bottom w:val="none" w:sz="0" w:space="0" w:color="auto"/>
                <w:right w:val="none" w:sz="0" w:space="0" w:color="auto"/>
              </w:divBdr>
            </w:div>
          </w:divsChild>
        </w:div>
        <w:div w:id="1646012317">
          <w:marLeft w:val="0"/>
          <w:marRight w:val="0"/>
          <w:marTop w:val="0"/>
          <w:marBottom w:val="0"/>
          <w:divBdr>
            <w:top w:val="none" w:sz="0" w:space="0" w:color="auto"/>
            <w:left w:val="none" w:sz="0" w:space="0" w:color="auto"/>
            <w:bottom w:val="none" w:sz="0" w:space="0" w:color="auto"/>
            <w:right w:val="none" w:sz="0" w:space="0" w:color="auto"/>
          </w:divBdr>
        </w:div>
        <w:div w:id="1932929459">
          <w:marLeft w:val="0"/>
          <w:marRight w:val="0"/>
          <w:marTop w:val="0"/>
          <w:marBottom w:val="0"/>
          <w:divBdr>
            <w:top w:val="none" w:sz="0" w:space="0" w:color="auto"/>
            <w:left w:val="none" w:sz="0" w:space="0" w:color="auto"/>
            <w:bottom w:val="none" w:sz="0" w:space="0" w:color="auto"/>
            <w:right w:val="none" w:sz="0" w:space="0" w:color="auto"/>
          </w:divBdr>
        </w:div>
        <w:div w:id="2021615693">
          <w:marLeft w:val="0"/>
          <w:marRight w:val="0"/>
          <w:marTop w:val="0"/>
          <w:marBottom w:val="0"/>
          <w:divBdr>
            <w:top w:val="none" w:sz="0" w:space="0" w:color="auto"/>
            <w:left w:val="none" w:sz="0" w:space="0" w:color="auto"/>
            <w:bottom w:val="none" w:sz="0" w:space="0" w:color="auto"/>
            <w:right w:val="none" w:sz="0" w:space="0" w:color="auto"/>
          </w:divBdr>
        </w:div>
        <w:div w:id="2038577063">
          <w:marLeft w:val="0"/>
          <w:marRight w:val="0"/>
          <w:marTop w:val="0"/>
          <w:marBottom w:val="0"/>
          <w:divBdr>
            <w:top w:val="none" w:sz="0" w:space="0" w:color="auto"/>
            <w:left w:val="none" w:sz="0" w:space="0" w:color="auto"/>
            <w:bottom w:val="none" w:sz="0" w:space="0" w:color="auto"/>
            <w:right w:val="none" w:sz="0" w:space="0" w:color="auto"/>
          </w:divBdr>
        </w:div>
        <w:div w:id="2143422932">
          <w:marLeft w:val="0"/>
          <w:marRight w:val="0"/>
          <w:marTop w:val="0"/>
          <w:marBottom w:val="0"/>
          <w:divBdr>
            <w:top w:val="none" w:sz="0" w:space="0" w:color="auto"/>
            <w:left w:val="none" w:sz="0" w:space="0" w:color="auto"/>
            <w:bottom w:val="none" w:sz="0" w:space="0" w:color="auto"/>
            <w:right w:val="none" w:sz="0" w:space="0" w:color="auto"/>
          </w:divBdr>
        </w:div>
      </w:divsChild>
    </w:div>
    <w:div w:id="1178278449">
      <w:bodyDiv w:val="1"/>
      <w:marLeft w:val="0"/>
      <w:marRight w:val="0"/>
      <w:marTop w:val="0"/>
      <w:marBottom w:val="0"/>
      <w:divBdr>
        <w:top w:val="none" w:sz="0" w:space="0" w:color="auto"/>
        <w:left w:val="none" w:sz="0" w:space="0" w:color="auto"/>
        <w:bottom w:val="none" w:sz="0" w:space="0" w:color="auto"/>
        <w:right w:val="none" w:sz="0" w:space="0" w:color="auto"/>
      </w:divBdr>
    </w:div>
    <w:div w:id="1767996615">
      <w:bodyDiv w:val="1"/>
      <w:marLeft w:val="0"/>
      <w:marRight w:val="0"/>
      <w:marTop w:val="0"/>
      <w:marBottom w:val="0"/>
      <w:divBdr>
        <w:top w:val="none" w:sz="0" w:space="0" w:color="auto"/>
        <w:left w:val="none" w:sz="0" w:space="0" w:color="auto"/>
        <w:bottom w:val="none" w:sz="0" w:space="0" w:color="auto"/>
        <w:right w:val="none" w:sz="0" w:space="0" w:color="auto"/>
      </w:divBdr>
    </w:div>
    <w:div w:id="1831672736">
      <w:bodyDiv w:val="1"/>
      <w:marLeft w:val="0"/>
      <w:marRight w:val="0"/>
      <w:marTop w:val="0"/>
      <w:marBottom w:val="0"/>
      <w:divBdr>
        <w:top w:val="none" w:sz="0" w:space="0" w:color="auto"/>
        <w:left w:val="none" w:sz="0" w:space="0" w:color="auto"/>
        <w:bottom w:val="none" w:sz="0" w:space="0" w:color="auto"/>
        <w:right w:val="none" w:sz="0" w:space="0" w:color="auto"/>
      </w:divBdr>
    </w:div>
    <w:div w:id="1950241332">
      <w:bodyDiv w:val="1"/>
      <w:marLeft w:val="0"/>
      <w:marRight w:val="0"/>
      <w:marTop w:val="0"/>
      <w:marBottom w:val="0"/>
      <w:divBdr>
        <w:top w:val="none" w:sz="0" w:space="0" w:color="auto"/>
        <w:left w:val="none" w:sz="0" w:space="0" w:color="auto"/>
        <w:bottom w:val="none" w:sz="0" w:space="0" w:color="auto"/>
        <w:right w:val="none" w:sz="0" w:space="0" w:color="auto"/>
      </w:divBdr>
      <w:divsChild>
        <w:div w:id="331297844">
          <w:marLeft w:val="0"/>
          <w:marRight w:val="0"/>
          <w:marTop w:val="0"/>
          <w:marBottom w:val="0"/>
          <w:divBdr>
            <w:top w:val="none" w:sz="0" w:space="0" w:color="auto"/>
            <w:left w:val="none" w:sz="0" w:space="0" w:color="auto"/>
            <w:bottom w:val="none" w:sz="0" w:space="0" w:color="auto"/>
            <w:right w:val="none" w:sz="0" w:space="0" w:color="auto"/>
          </w:divBdr>
        </w:div>
        <w:div w:id="355346386">
          <w:marLeft w:val="0"/>
          <w:marRight w:val="0"/>
          <w:marTop w:val="0"/>
          <w:marBottom w:val="0"/>
          <w:divBdr>
            <w:top w:val="none" w:sz="0" w:space="0" w:color="auto"/>
            <w:left w:val="none" w:sz="0" w:space="0" w:color="auto"/>
            <w:bottom w:val="none" w:sz="0" w:space="0" w:color="auto"/>
            <w:right w:val="none" w:sz="0" w:space="0" w:color="auto"/>
          </w:divBdr>
        </w:div>
        <w:div w:id="619721958">
          <w:marLeft w:val="0"/>
          <w:marRight w:val="0"/>
          <w:marTop w:val="0"/>
          <w:marBottom w:val="0"/>
          <w:divBdr>
            <w:top w:val="none" w:sz="0" w:space="0" w:color="auto"/>
            <w:left w:val="none" w:sz="0" w:space="0" w:color="auto"/>
            <w:bottom w:val="none" w:sz="0" w:space="0" w:color="auto"/>
            <w:right w:val="none" w:sz="0" w:space="0" w:color="auto"/>
          </w:divBdr>
        </w:div>
        <w:div w:id="944580153">
          <w:marLeft w:val="0"/>
          <w:marRight w:val="0"/>
          <w:marTop w:val="0"/>
          <w:marBottom w:val="0"/>
          <w:divBdr>
            <w:top w:val="none" w:sz="0" w:space="0" w:color="auto"/>
            <w:left w:val="none" w:sz="0" w:space="0" w:color="auto"/>
            <w:bottom w:val="none" w:sz="0" w:space="0" w:color="auto"/>
            <w:right w:val="none" w:sz="0" w:space="0" w:color="auto"/>
          </w:divBdr>
        </w:div>
        <w:div w:id="1084768416">
          <w:marLeft w:val="0"/>
          <w:marRight w:val="0"/>
          <w:marTop w:val="0"/>
          <w:marBottom w:val="0"/>
          <w:divBdr>
            <w:top w:val="none" w:sz="0" w:space="0" w:color="auto"/>
            <w:left w:val="none" w:sz="0" w:space="0" w:color="auto"/>
            <w:bottom w:val="none" w:sz="0" w:space="0" w:color="auto"/>
            <w:right w:val="none" w:sz="0" w:space="0" w:color="auto"/>
          </w:divBdr>
        </w:div>
        <w:div w:id="1435318194">
          <w:marLeft w:val="0"/>
          <w:marRight w:val="0"/>
          <w:marTop w:val="0"/>
          <w:marBottom w:val="0"/>
          <w:divBdr>
            <w:top w:val="none" w:sz="0" w:space="0" w:color="auto"/>
            <w:left w:val="none" w:sz="0" w:space="0" w:color="auto"/>
            <w:bottom w:val="none" w:sz="0" w:space="0" w:color="auto"/>
            <w:right w:val="none" w:sz="0" w:space="0" w:color="auto"/>
          </w:divBdr>
        </w:div>
        <w:div w:id="2135100911">
          <w:marLeft w:val="0"/>
          <w:marRight w:val="0"/>
          <w:marTop w:val="0"/>
          <w:marBottom w:val="0"/>
          <w:divBdr>
            <w:top w:val="none" w:sz="0" w:space="0" w:color="auto"/>
            <w:left w:val="none" w:sz="0" w:space="0" w:color="auto"/>
            <w:bottom w:val="none" w:sz="0" w:space="0" w:color="auto"/>
            <w:right w:val="none" w:sz="0" w:space="0" w:color="auto"/>
          </w:divBdr>
        </w:div>
      </w:divsChild>
    </w:div>
    <w:div w:id="210476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g"/><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38838.htm" TargetMode="External"/><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g"/><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5AIRPNAIUNRU-859666464-13250</_dlc_DocId>
    <_dlc_DocIdUrl xmlns="71c5aaf6-e6ce-465b-b873-5148d2a4c105">
      <Url>https://nokia.sharepoint.com/sites/c5g/e2earch/_layouts/15/DocIdRedir.aspx?ID=5AIRPNAIUNRU-859666464-13250</Url>
      <Description>5AIRPNAIUNRU-859666464-13250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B9267C-4C45-4F07-A143-016C6C655EBD}">
  <ds:schemaRefs>
    <ds:schemaRef ds:uri="http://schemas.microsoft.com/sharepoint/events"/>
  </ds:schemaRefs>
</ds:datastoreItem>
</file>

<file path=customXml/itemProps2.xml><?xml version="1.0" encoding="utf-8"?>
<ds:datastoreItem xmlns:ds="http://schemas.openxmlformats.org/officeDocument/2006/customXml" ds:itemID="{8CC932F2-AFA8-4DFB-ADF8-3B5F1338E58A}">
  <ds:schemaRefs>
    <ds:schemaRef ds:uri="http://schemas.microsoft.com/sharepoint/v3/contenttype/forms"/>
  </ds:schemaRefs>
</ds:datastoreItem>
</file>

<file path=customXml/itemProps3.xml><?xml version="1.0" encoding="utf-8"?>
<ds:datastoreItem xmlns:ds="http://schemas.openxmlformats.org/officeDocument/2006/customXml" ds:itemID="{F580C2B5-C305-4B2B-970A-86FB14209F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DA7B95-9963-4D44-93F1-780B369248D0}">
  <ds:schemaRefs>
    <ds:schemaRef ds:uri="Microsoft.SharePoint.Taxonomy.ContentTypeSync"/>
  </ds:schemaRefs>
</ds:datastoreItem>
</file>

<file path=customXml/itemProps5.xml><?xml version="1.0" encoding="utf-8"?>
<ds:datastoreItem xmlns:ds="http://schemas.openxmlformats.org/officeDocument/2006/customXml" ds:itemID="{D5E55853-C74B-473E-93DC-3C8166DEDDD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3AFB6D37-1C1A-497A-B107-C33158E7D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1911</Words>
  <Characters>10895</Characters>
  <Application>Microsoft Office Word</Application>
  <DocSecurity>0</DocSecurity>
  <Lines>90</Lines>
  <Paragraphs>25</Paragraphs>
  <ScaleCrop>false</ScaleCrop>
  <Company/>
  <LinksUpToDate>false</LinksUpToDate>
  <CharactersWithSpaces>12781</CharactersWithSpaces>
  <SharedDoc>false</SharedDoc>
  <HLinks>
    <vt:vector size="6" baseType="variant">
      <vt:variant>
        <vt:i4>1376334</vt:i4>
      </vt:variant>
      <vt:variant>
        <vt:i4>12</vt:i4>
      </vt:variant>
      <vt:variant>
        <vt:i4>0</vt:i4>
      </vt:variant>
      <vt:variant>
        <vt:i4>5</vt:i4>
      </vt:variant>
      <vt:variant>
        <vt:lpwstr>http://www.3gpp.org/ftp/Specs/html-info/38838.htm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Santiago Morejon (Nokia)</dc:creator>
  <cp:keywords/>
  <dc:description/>
  <cp:lastModifiedBy>Chunli</cp:lastModifiedBy>
  <cp:revision>2</cp:revision>
  <dcterms:created xsi:type="dcterms:W3CDTF">2023-02-17T02:37:00Z</dcterms:created>
  <dcterms:modified xsi:type="dcterms:W3CDTF">2023-02-17T02:37:00Z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8674fb25-b025-46f5-9c95-2475dfaf90a4</vt:lpwstr>
  </property>
</Properties>
</file>